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59D" w:rsidRPr="001D6B8E" w:rsidRDefault="0072659D" w:rsidP="00A830D6">
      <w:pPr>
        <w:pStyle w:val="a3"/>
        <w:spacing w:before="60" w:after="60"/>
        <w:ind w:left="0"/>
        <w:rPr>
          <w:rFonts w:ascii="Times New Roman"/>
          <w:sz w:val="20"/>
          <w:lang w:val="en-US"/>
        </w:rPr>
      </w:pPr>
    </w:p>
    <w:p w:rsidR="0072659D" w:rsidRPr="009A2EC5" w:rsidRDefault="0072659D" w:rsidP="00A830D6">
      <w:pPr>
        <w:pStyle w:val="a3"/>
        <w:spacing w:before="60" w:after="60"/>
        <w:ind w:left="0"/>
        <w:rPr>
          <w:rFonts w:ascii="Times New Roman"/>
          <w:sz w:val="20"/>
        </w:rPr>
      </w:pPr>
    </w:p>
    <w:p w:rsidR="0072659D" w:rsidRPr="009A2EC5" w:rsidRDefault="0072659D" w:rsidP="00A830D6">
      <w:pPr>
        <w:pStyle w:val="a3"/>
        <w:spacing w:before="60" w:after="60"/>
        <w:ind w:left="0"/>
        <w:rPr>
          <w:rFonts w:ascii="Times New Roman"/>
          <w:sz w:val="20"/>
        </w:rPr>
      </w:pPr>
    </w:p>
    <w:p w:rsidR="0072659D" w:rsidRPr="009A2EC5" w:rsidRDefault="0072659D" w:rsidP="00A830D6">
      <w:pPr>
        <w:pStyle w:val="a3"/>
        <w:spacing w:before="60" w:after="60"/>
        <w:ind w:left="0"/>
        <w:rPr>
          <w:rFonts w:ascii="Times New Roman"/>
          <w:sz w:val="20"/>
        </w:rPr>
      </w:pPr>
    </w:p>
    <w:p w:rsidR="0072659D" w:rsidRPr="009A2EC5" w:rsidRDefault="0072659D" w:rsidP="00A830D6">
      <w:pPr>
        <w:pStyle w:val="a3"/>
        <w:spacing w:before="60" w:after="60"/>
        <w:ind w:left="0"/>
        <w:rPr>
          <w:rFonts w:ascii="Times New Roman"/>
          <w:sz w:val="20"/>
        </w:rPr>
      </w:pPr>
    </w:p>
    <w:p w:rsidR="0072659D" w:rsidRPr="009A2EC5" w:rsidRDefault="0072659D" w:rsidP="00A830D6">
      <w:pPr>
        <w:pStyle w:val="a3"/>
        <w:spacing w:before="60" w:after="60"/>
        <w:ind w:left="0"/>
        <w:rPr>
          <w:rFonts w:ascii="Times New Roman"/>
          <w:sz w:val="20"/>
        </w:rPr>
      </w:pPr>
    </w:p>
    <w:p w:rsidR="0072659D" w:rsidRPr="009A2EC5" w:rsidRDefault="00732FDD" w:rsidP="009A2EC5">
      <w:pPr>
        <w:jc w:val="center"/>
        <w:rPr>
          <w:b/>
          <w:sz w:val="36"/>
          <w:szCs w:val="36"/>
        </w:rPr>
      </w:pPr>
      <w:r w:rsidRPr="009A2EC5">
        <w:rPr>
          <w:b/>
          <w:sz w:val="36"/>
          <w:szCs w:val="36"/>
        </w:rPr>
        <w:t>ΕΚΘΕΣΗ ΤΕΚΜΗΡΙΩΣΗΣ ΠΑΡΟΧΗΣ</w:t>
      </w:r>
      <w:r w:rsidRPr="009A2EC5">
        <w:rPr>
          <w:b/>
          <w:spacing w:val="-12"/>
          <w:sz w:val="36"/>
          <w:szCs w:val="36"/>
        </w:rPr>
        <w:t xml:space="preserve"> </w:t>
      </w:r>
      <w:r w:rsidRPr="009A2EC5">
        <w:rPr>
          <w:b/>
          <w:sz w:val="36"/>
          <w:szCs w:val="36"/>
        </w:rPr>
        <w:t>ΥΓΟΣ</w:t>
      </w:r>
    </w:p>
    <w:p w:rsidR="009A2EC5" w:rsidRPr="00B22D84" w:rsidRDefault="009A2EC5" w:rsidP="009A2EC5">
      <w:pPr>
        <w:jc w:val="center"/>
        <w:rPr>
          <w:b/>
          <w:sz w:val="36"/>
          <w:szCs w:val="36"/>
        </w:rPr>
      </w:pPr>
    </w:p>
    <w:p w:rsidR="009A2EC5" w:rsidRPr="00B22D84" w:rsidRDefault="009A2EC5" w:rsidP="009A2EC5">
      <w:pPr>
        <w:jc w:val="center"/>
        <w:rPr>
          <w:b/>
          <w:sz w:val="36"/>
          <w:szCs w:val="36"/>
        </w:rPr>
      </w:pPr>
    </w:p>
    <w:p w:rsidR="009A2EC5" w:rsidRPr="00B22D84" w:rsidRDefault="009A2EC5" w:rsidP="009A2EC5">
      <w:pPr>
        <w:jc w:val="center"/>
        <w:rPr>
          <w:b/>
          <w:sz w:val="36"/>
          <w:szCs w:val="36"/>
        </w:rPr>
      </w:pPr>
    </w:p>
    <w:p w:rsidR="009A2EC5" w:rsidRPr="00B22D84" w:rsidRDefault="009A2EC5" w:rsidP="009A2EC5">
      <w:pPr>
        <w:jc w:val="center"/>
        <w:rPr>
          <w:b/>
          <w:sz w:val="36"/>
          <w:szCs w:val="36"/>
        </w:rPr>
      </w:pPr>
    </w:p>
    <w:p w:rsidR="009A2EC5" w:rsidRPr="00B22D84" w:rsidRDefault="009A2EC5" w:rsidP="009A2EC5">
      <w:pPr>
        <w:jc w:val="center"/>
        <w:rPr>
          <w:b/>
          <w:sz w:val="36"/>
          <w:szCs w:val="36"/>
        </w:rPr>
      </w:pPr>
    </w:p>
    <w:p w:rsidR="009A2EC5" w:rsidRPr="00B22D84" w:rsidRDefault="009A2EC5" w:rsidP="009A2EC5">
      <w:pPr>
        <w:jc w:val="center"/>
        <w:rPr>
          <w:b/>
          <w:sz w:val="36"/>
          <w:szCs w:val="36"/>
        </w:rPr>
      </w:pPr>
    </w:p>
    <w:p w:rsidR="009A2EC5" w:rsidRPr="00B22D84" w:rsidRDefault="009A2EC5" w:rsidP="009A2EC5">
      <w:pPr>
        <w:jc w:val="center"/>
        <w:rPr>
          <w:b/>
          <w:sz w:val="36"/>
          <w:szCs w:val="36"/>
        </w:rPr>
      </w:pPr>
    </w:p>
    <w:p w:rsidR="009A2EC5" w:rsidRPr="00B22D84" w:rsidRDefault="009A2EC5" w:rsidP="009A2EC5">
      <w:pPr>
        <w:jc w:val="center"/>
        <w:rPr>
          <w:b/>
          <w:sz w:val="36"/>
          <w:szCs w:val="36"/>
        </w:rPr>
      </w:pPr>
    </w:p>
    <w:p w:rsidR="009A2EC5" w:rsidRPr="00B22D84" w:rsidRDefault="009A2EC5" w:rsidP="009A2EC5">
      <w:pPr>
        <w:jc w:val="center"/>
        <w:rPr>
          <w:b/>
          <w:sz w:val="36"/>
          <w:szCs w:val="36"/>
        </w:rPr>
      </w:pPr>
    </w:p>
    <w:p w:rsidR="009A2EC5" w:rsidRPr="00B22D84" w:rsidRDefault="009A2EC5" w:rsidP="009A2EC5">
      <w:pPr>
        <w:jc w:val="center"/>
        <w:rPr>
          <w:b/>
          <w:sz w:val="36"/>
          <w:szCs w:val="36"/>
        </w:rPr>
      </w:pPr>
    </w:p>
    <w:p w:rsidR="009A2EC5" w:rsidRPr="00B22D84" w:rsidRDefault="009A2EC5" w:rsidP="009A2EC5">
      <w:pPr>
        <w:jc w:val="center"/>
        <w:rPr>
          <w:b/>
          <w:sz w:val="36"/>
          <w:szCs w:val="36"/>
        </w:rPr>
      </w:pPr>
    </w:p>
    <w:p w:rsidR="009A2EC5" w:rsidRDefault="00732FDD" w:rsidP="009A2EC5">
      <w:pPr>
        <w:jc w:val="center"/>
        <w:rPr>
          <w:b/>
          <w:sz w:val="36"/>
          <w:szCs w:val="36"/>
        </w:rPr>
      </w:pPr>
      <w:r w:rsidRPr="009A2EC5">
        <w:rPr>
          <w:b/>
          <w:sz w:val="36"/>
          <w:szCs w:val="36"/>
        </w:rPr>
        <w:t>«</w:t>
      </w:r>
      <w:r w:rsidR="00271BFD" w:rsidRPr="00271BFD">
        <w:rPr>
          <w:b/>
          <w:sz w:val="36"/>
          <w:szCs w:val="36"/>
        </w:rPr>
        <w:t xml:space="preserve">Δημιουργία Πράσινου Σημείου Δήμου </w:t>
      </w:r>
      <w:r w:rsidR="00C66B50">
        <w:rPr>
          <w:b/>
          <w:sz w:val="36"/>
          <w:szCs w:val="36"/>
        </w:rPr>
        <w:t>……………….</w:t>
      </w:r>
      <w:r w:rsidRPr="009A2EC5">
        <w:rPr>
          <w:b/>
          <w:sz w:val="36"/>
          <w:szCs w:val="36"/>
        </w:rPr>
        <w:t>»</w:t>
      </w:r>
    </w:p>
    <w:p w:rsidR="00D448FC" w:rsidRPr="00863B1A" w:rsidRDefault="00D448FC">
      <w:pPr>
        <w:rPr>
          <w:b/>
          <w:sz w:val="36"/>
          <w:szCs w:val="36"/>
        </w:rPr>
      </w:pPr>
      <w:r w:rsidRPr="009A2EC5">
        <w:rPr>
          <w:b/>
          <w:bCs/>
        </w:rPr>
        <w:br w:type="page"/>
      </w:r>
    </w:p>
    <w:p w:rsidR="00562CA7" w:rsidRDefault="00562CA7" w:rsidP="00863B1A">
      <w:pPr>
        <w:pStyle w:val="10"/>
        <w:tabs>
          <w:tab w:val="right" w:leader="dot" w:pos="9061"/>
        </w:tabs>
        <w:spacing w:before="60" w:after="60"/>
        <w:ind w:left="0" w:right="0" w:firstLine="0"/>
      </w:pPr>
      <w:bookmarkStart w:id="0" w:name="_Toc19001651"/>
      <w:bookmarkStart w:id="1" w:name="_Toc20145880"/>
      <w:r>
        <w:lastRenderedPageBreak/>
        <w:t>ΠΕΡΙΕΧΟΜΕΝΑ</w:t>
      </w:r>
    </w:p>
    <w:p w:rsidR="00562CA7" w:rsidRDefault="00562CA7" w:rsidP="00863B1A">
      <w:pPr>
        <w:pStyle w:val="10"/>
        <w:tabs>
          <w:tab w:val="right" w:leader="dot" w:pos="9061"/>
        </w:tabs>
        <w:spacing w:before="60" w:after="60"/>
        <w:ind w:left="0" w:right="0" w:firstLine="0"/>
      </w:pPr>
    </w:p>
    <w:p w:rsidR="000A657E" w:rsidRDefault="00863B1A"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r>
        <w:fldChar w:fldCharType="begin"/>
      </w:r>
      <w:r>
        <w:instrText xml:space="preserve"> TOC \o "1-3" \h \z \u </w:instrText>
      </w:r>
      <w:r>
        <w:fldChar w:fldCharType="separate"/>
      </w:r>
      <w:hyperlink w:anchor="_Toc23255860" w:history="1">
        <w:r w:rsidR="000A657E" w:rsidRPr="00B61542">
          <w:rPr>
            <w:rStyle w:val="-"/>
            <w:noProof/>
          </w:rPr>
          <w:t>1. ΕΙΣΑΓΩΓΗ</w:t>
        </w:r>
        <w:r w:rsidR="000A657E">
          <w:rPr>
            <w:noProof/>
            <w:webHidden/>
          </w:rPr>
          <w:tab/>
        </w:r>
        <w:r w:rsidR="000A657E">
          <w:rPr>
            <w:noProof/>
            <w:webHidden/>
          </w:rPr>
          <w:fldChar w:fldCharType="begin"/>
        </w:r>
        <w:r w:rsidR="000A657E">
          <w:rPr>
            <w:noProof/>
            <w:webHidden/>
          </w:rPr>
          <w:instrText xml:space="preserve"> PAGEREF _Toc23255860 \h </w:instrText>
        </w:r>
        <w:r w:rsidR="000A657E">
          <w:rPr>
            <w:noProof/>
            <w:webHidden/>
          </w:rPr>
        </w:r>
        <w:r w:rsidR="000A657E">
          <w:rPr>
            <w:noProof/>
            <w:webHidden/>
          </w:rPr>
          <w:fldChar w:fldCharType="separate"/>
        </w:r>
        <w:r w:rsidR="00E006FB">
          <w:rPr>
            <w:noProof/>
            <w:webHidden/>
          </w:rPr>
          <w:t>3</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61" w:history="1">
        <w:r w:rsidR="000A657E" w:rsidRPr="00B61542">
          <w:rPr>
            <w:rStyle w:val="-"/>
            <w:noProof/>
          </w:rPr>
          <w:t>2. ΧΑΡΑΚΤΗΡΙΣΜΟΣ ΤΗΣ ΥΠΗΡΕΣΙΑΣ ΩΣ</w:t>
        </w:r>
        <w:r w:rsidR="000A657E" w:rsidRPr="00B61542">
          <w:rPr>
            <w:rStyle w:val="-"/>
            <w:noProof/>
            <w:spacing w:val="-11"/>
          </w:rPr>
          <w:t xml:space="preserve"> </w:t>
        </w:r>
        <w:r w:rsidR="000A657E" w:rsidRPr="00B61542">
          <w:rPr>
            <w:rStyle w:val="-"/>
            <w:noProof/>
          </w:rPr>
          <w:t>Υ.Γ.Ο.Σ.</w:t>
        </w:r>
        <w:r w:rsidR="000A657E">
          <w:rPr>
            <w:noProof/>
            <w:webHidden/>
          </w:rPr>
          <w:tab/>
        </w:r>
        <w:r w:rsidR="000A657E">
          <w:rPr>
            <w:noProof/>
            <w:webHidden/>
          </w:rPr>
          <w:fldChar w:fldCharType="begin"/>
        </w:r>
        <w:r w:rsidR="000A657E">
          <w:rPr>
            <w:noProof/>
            <w:webHidden/>
          </w:rPr>
          <w:instrText xml:space="preserve"> PAGEREF _Toc23255861 \h </w:instrText>
        </w:r>
        <w:r w:rsidR="000A657E">
          <w:rPr>
            <w:noProof/>
            <w:webHidden/>
          </w:rPr>
        </w:r>
        <w:r w:rsidR="000A657E">
          <w:rPr>
            <w:noProof/>
            <w:webHidden/>
          </w:rPr>
          <w:fldChar w:fldCharType="separate"/>
        </w:r>
        <w:r w:rsidR="00E006FB">
          <w:rPr>
            <w:noProof/>
            <w:webHidden/>
          </w:rPr>
          <w:t>3</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62" w:history="1">
        <w:r w:rsidR="000A657E" w:rsidRPr="00B61542">
          <w:rPr>
            <w:rStyle w:val="-"/>
            <w:noProof/>
          </w:rPr>
          <w:t>3. ΠΑΡΟΧΟΣ ΥΓΟΣ</w:t>
        </w:r>
        <w:r w:rsidR="000A657E">
          <w:rPr>
            <w:noProof/>
            <w:webHidden/>
          </w:rPr>
          <w:tab/>
        </w:r>
        <w:r w:rsidR="000A657E">
          <w:rPr>
            <w:noProof/>
            <w:webHidden/>
          </w:rPr>
          <w:fldChar w:fldCharType="begin"/>
        </w:r>
        <w:r w:rsidR="000A657E">
          <w:rPr>
            <w:noProof/>
            <w:webHidden/>
          </w:rPr>
          <w:instrText xml:space="preserve"> PAGEREF _Toc23255862 \h </w:instrText>
        </w:r>
        <w:r w:rsidR="000A657E">
          <w:rPr>
            <w:noProof/>
            <w:webHidden/>
          </w:rPr>
        </w:r>
        <w:r w:rsidR="000A657E">
          <w:rPr>
            <w:noProof/>
            <w:webHidden/>
          </w:rPr>
          <w:fldChar w:fldCharType="separate"/>
        </w:r>
        <w:r w:rsidR="00E006FB">
          <w:rPr>
            <w:noProof/>
            <w:webHidden/>
          </w:rPr>
          <w:t>7</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63" w:history="1">
        <w:r w:rsidR="000A657E" w:rsidRPr="00B61542">
          <w:rPr>
            <w:rStyle w:val="-"/>
            <w:noProof/>
          </w:rPr>
          <w:t>4. ΓΕΩΓΡΑΦΙΚΗ ΠΕΡΙΟΧΗ ΠΑΡΕΧΟΜΕΝΗΣ ΥΠΗΡΕΣΙΑΣ</w:t>
        </w:r>
        <w:r w:rsidR="000A657E">
          <w:rPr>
            <w:noProof/>
            <w:webHidden/>
          </w:rPr>
          <w:tab/>
        </w:r>
        <w:r w:rsidR="000A657E">
          <w:rPr>
            <w:noProof/>
            <w:webHidden/>
          </w:rPr>
          <w:fldChar w:fldCharType="begin"/>
        </w:r>
        <w:r w:rsidR="000A657E">
          <w:rPr>
            <w:noProof/>
            <w:webHidden/>
          </w:rPr>
          <w:instrText xml:space="preserve"> PAGEREF _Toc23255863 \h </w:instrText>
        </w:r>
        <w:r w:rsidR="000A657E">
          <w:rPr>
            <w:noProof/>
            <w:webHidden/>
          </w:rPr>
        </w:r>
        <w:r w:rsidR="000A657E">
          <w:rPr>
            <w:noProof/>
            <w:webHidden/>
          </w:rPr>
          <w:fldChar w:fldCharType="separate"/>
        </w:r>
        <w:r w:rsidR="00E006FB">
          <w:rPr>
            <w:noProof/>
            <w:webHidden/>
          </w:rPr>
          <w:t>8</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64" w:history="1">
        <w:r w:rsidR="000A657E" w:rsidRPr="00B61542">
          <w:rPr>
            <w:rStyle w:val="-"/>
            <w:noProof/>
          </w:rPr>
          <w:t>5. ΔΙΑΡΚΕΙΑ ΠΑΡΕΧΟΜΕΝΗΣ ΥΠΗΡΕΣΙΑΣ</w:t>
        </w:r>
        <w:r w:rsidR="000A657E">
          <w:rPr>
            <w:noProof/>
            <w:webHidden/>
          </w:rPr>
          <w:tab/>
        </w:r>
        <w:r w:rsidR="000A657E">
          <w:rPr>
            <w:noProof/>
            <w:webHidden/>
          </w:rPr>
          <w:fldChar w:fldCharType="begin"/>
        </w:r>
        <w:r w:rsidR="000A657E">
          <w:rPr>
            <w:noProof/>
            <w:webHidden/>
          </w:rPr>
          <w:instrText xml:space="preserve"> PAGEREF _Toc23255864 \h </w:instrText>
        </w:r>
        <w:r w:rsidR="000A657E">
          <w:rPr>
            <w:noProof/>
            <w:webHidden/>
          </w:rPr>
        </w:r>
        <w:r w:rsidR="000A657E">
          <w:rPr>
            <w:noProof/>
            <w:webHidden/>
          </w:rPr>
          <w:fldChar w:fldCharType="separate"/>
        </w:r>
        <w:r w:rsidR="00E006FB">
          <w:rPr>
            <w:noProof/>
            <w:webHidden/>
          </w:rPr>
          <w:t>9</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65" w:history="1">
        <w:r w:rsidR="000A657E" w:rsidRPr="00B61542">
          <w:rPr>
            <w:rStyle w:val="-"/>
            <w:noProof/>
          </w:rPr>
          <w:t>6. ΑΝΑΛΥΤΙΚΗ ΠΕΡΙΓΡΑΦΗ ΠΑΡΕΧΟΜΕΝΗΣ ΥΠΗΡΕΣΙΑΣ</w:t>
        </w:r>
        <w:r w:rsidR="000A657E">
          <w:rPr>
            <w:noProof/>
            <w:webHidden/>
          </w:rPr>
          <w:tab/>
        </w:r>
        <w:r w:rsidR="000A657E">
          <w:rPr>
            <w:noProof/>
            <w:webHidden/>
          </w:rPr>
          <w:fldChar w:fldCharType="begin"/>
        </w:r>
        <w:r w:rsidR="000A657E">
          <w:rPr>
            <w:noProof/>
            <w:webHidden/>
          </w:rPr>
          <w:instrText xml:space="preserve"> PAGEREF _Toc23255865 \h </w:instrText>
        </w:r>
        <w:r w:rsidR="000A657E">
          <w:rPr>
            <w:noProof/>
            <w:webHidden/>
          </w:rPr>
        </w:r>
        <w:r w:rsidR="000A657E">
          <w:rPr>
            <w:noProof/>
            <w:webHidden/>
          </w:rPr>
          <w:fldChar w:fldCharType="separate"/>
        </w:r>
        <w:r w:rsidR="00E006FB">
          <w:rPr>
            <w:noProof/>
            <w:webHidden/>
          </w:rPr>
          <w:t>9</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66" w:history="1">
        <w:r w:rsidR="000A657E" w:rsidRPr="00B61542">
          <w:rPr>
            <w:rStyle w:val="-"/>
            <w:noProof/>
          </w:rPr>
          <w:t>6.1. ΠΑΡΟΥΣΙΑΣΗ ΠΑΡΕΧΟΜΕΝΗΣ ΥΠΗΡΕΣΙΑΣ</w:t>
        </w:r>
        <w:r w:rsidR="000A657E">
          <w:rPr>
            <w:noProof/>
            <w:webHidden/>
          </w:rPr>
          <w:tab/>
        </w:r>
        <w:r w:rsidR="000A657E">
          <w:rPr>
            <w:noProof/>
            <w:webHidden/>
          </w:rPr>
          <w:fldChar w:fldCharType="begin"/>
        </w:r>
        <w:r w:rsidR="000A657E">
          <w:rPr>
            <w:noProof/>
            <w:webHidden/>
          </w:rPr>
          <w:instrText xml:space="preserve"> PAGEREF _Toc23255866 \h </w:instrText>
        </w:r>
        <w:r w:rsidR="000A657E">
          <w:rPr>
            <w:noProof/>
            <w:webHidden/>
          </w:rPr>
        </w:r>
        <w:r w:rsidR="000A657E">
          <w:rPr>
            <w:noProof/>
            <w:webHidden/>
          </w:rPr>
          <w:fldChar w:fldCharType="separate"/>
        </w:r>
        <w:r w:rsidR="00E006FB">
          <w:rPr>
            <w:noProof/>
            <w:webHidden/>
          </w:rPr>
          <w:t>9</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67" w:history="1">
        <w:r w:rsidR="000A657E" w:rsidRPr="00B61542">
          <w:rPr>
            <w:rStyle w:val="-"/>
            <w:noProof/>
          </w:rPr>
          <w:t>Α. Χωριστή συλλογή και αποθήκευση διακριτών ρευμάτων αστικών αποβλήτων</w:t>
        </w:r>
        <w:r w:rsidR="000A657E">
          <w:rPr>
            <w:noProof/>
            <w:webHidden/>
          </w:rPr>
          <w:tab/>
        </w:r>
        <w:r w:rsidR="000A657E">
          <w:rPr>
            <w:noProof/>
            <w:webHidden/>
          </w:rPr>
          <w:fldChar w:fldCharType="begin"/>
        </w:r>
        <w:r w:rsidR="000A657E">
          <w:rPr>
            <w:noProof/>
            <w:webHidden/>
          </w:rPr>
          <w:instrText xml:space="preserve"> PAGEREF _Toc23255867 \h </w:instrText>
        </w:r>
        <w:r w:rsidR="000A657E">
          <w:rPr>
            <w:noProof/>
            <w:webHidden/>
          </w:rPr>
        </w:r>
        <w:r w:rsidR="000A657E">
          <w:rPr>
            <w:noProof/>
            <w:webHidden/>
          </w:rPr>
          <w:fldChar w:fldCharType="separate"/>
        </w:r>
        <w:r w:rsidR="00E006FB">
          <w:rPr>
            <w:noProof/>
            <w:webHidden/>
          </w:rPr>
          <w:t>9</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68" w:history="1">
        <w:r w:rsidR="000A657E" w:rsidRPr="00B61542">
          <w:rPr>
            <w:rStyle w:val="-"/>
            <w:noProof/>
          </w:rPr>
          <w:t>Β. Ενημέρωση και ευαισθητοποίηση των Δημοτών</w:t>
        </w:r>
        <w:r w:rsidR="000A657E">
          <w:rPr>
            <w:noProof/>
            <w:webHidden/>
          </w:rPr>
          <w:tab/>
        </w:r>
        <w:r w:rsidR="000A657E">
          <w:rPr>
            <w:noProof/>
            <w:webHidden/>
          </w:rPr>
          <w:fldChar w:fldCharType="begin"/>
        </w:r>
        <w:r w:rsidR="000A657E">
          <w:rPr>
            <w:noProof/>
            <w:webHidden/>
          </w:rPr>
          <w:instrText xml:space="preserve"> PAGEREF _Toc23255868 \h </w:instrText>
        </w:r>
        <w:r w:rsidR="000A657E">
          <w:rPr>
            <w:noProof/>
            <w:webHidden/>
          </w:rPr>
        </w:r>
        <w:r w:rsidR="000A657E">
          <w:rPr>
            <w:noProof/>
            <w:webHidden/>
          </w:rPr>
          <w:fldChar w:fldCharType="separate"/>
        </w:r>
        <w:r w:rsidR="00E006FB">
          <w:rPr>
            <w:noProof/>
            <w:webHidden/>
          </w:rPr>
          <w:t>12</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69" w:history="1">
        <w:r w:rsidR="000A657E" w:rsidRPr="00B61542">
          <w:rPr>
            <w:rStyle w:val="-"/>
            <w:noProof/>
          </w:rPr>
          <w:t>6.2. ΠΟΣΟΤΗΤΕΣ ΚΑΙ ΕΙΔΟΣ ΑΠΟΒΛΗΤΩΝ</w:t>
        </w:r>
        <w:r w:rsidR="000A657E">
          <w:rPr>
            <w:noProof/>
            <w:webHidden/>
          </w:rPr>
          <w:tab/>
        </w:r>
        <w:r w:rsidR="000A657E">
          <w:rPr>
            <w:noProof/>
            <w:webHidden/>
          </w:rPr>
          <w:fldChar w:fldCharType="begin"/>
        </w:r>
        <w:r w:rsidR="000A657E">
          <w:rPr>
            <w:noProof/>
            <w:webHidden/>
          </w:rPr>
          <w:instrText xml:space="preserve"> PAGEREF _Toc23255869 \h </w:instrText>
        </w:r>
        <w:r w:rsidR="000A657E">
          <w:rPr>
            <w:noProof/>
            <w:webHidden/>
          </w:rPr>
        </w:r>
        <w:r w:rsidR="000A657E">
          <w:rPr>
            <w:noProof/>
            <w:webHidden/>
          </w:rPr>
          <w:fldChar w:fldCharType="separate"/>
        </w:r>
        <w:r w:rsidR="00E006FB">
          <w:rPr>
            <w:noProof/>
            <w:webHidden/>
          </w:rPr>
          <w:t>13</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70" w:history="1">
        <w:r w:rsidR="000A657E" w:rsidRPr="00B61542">
          <w:rPr>
            <w:rStyle w:val="-"/>
            <w:noProof/>
          </w:rPr>
          <w:t>6.3 ΑΠΑΡΑΙΤΗΤΗ ΥΠΟΔΟΜΗ ΓΙΑ ΤΗΝ ΠΑΡΟΧΗ ΤΗΣ ΥΓΟΣ</w:t>
        </w:r>
        <w:r w:rsidR="000A657E">
          <w:rPr>
            <w:noProof/>
            <w:webHidden/>
          </w:rPr>
          <w:tab/>
        </w:r>
        <w:r w:rsidR="000A657E">
          <w:rPr>
            <w:noProof/>
            <w:webHidden/>
          </w:rPr>
          <w:fldChar w:fldCharType="begin"/>
        </w:r>
        <w:r w:rsidR="000A657E">
          <w:rPr>
            <w:noProof/>
            <w:webHidden/>
          </w:rPr>
          <w:instrText xml:space="preserve"> PAGEREF _Toc23255870 \h </w:instrText>
        </w:r>
        <w:r w:rsidR="000A657E">
          <w:rPr>
            <w:noProof/>
            <w:webHidden/>
          </w:rPr>
        </w:r>
        <w:r w:rsidR="000A657E">
          <w:rPr>
            <w:noProof/>
            <w:webHidden/>
          </w:rPr>
          <w:fldChar w:fldCharType="separate"/>
        </w:r>
        <w:r w:rsidR="00E006FB">
          <w:rPr>
            <w:noProof/>
            <w:webHidden/>
          </w:rPr>
          <w:t>16</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71" w:history="1">
        <w:r w:rsidR="000A657E" w:rsidRPr="00B61542">
          <w:rPr>
            <w:rStyle w:val="-"/>
            <w:noProof/>
          </w:rPr>
          <w:t>7. ΠΑΡΑΜΕΤΡΟΙ ΓΙΑ ΤΟΝ ΠΡΟΣΔΙΟΡΙΣΜΟ ΤΗΣ ΑΝΤΙΣΤΑΘΜΙΣΗΣ ΤΗΣ ΠΑΡΕΧΟΜΕΝΗΣ ΥΠΗΡΕΣΙΑΣ</w:t>
        </w:r>
        <w:r w:rsidR="000A657E">
          <w:rPr>
            <w:noProof/>
            <w:webHidden/>
          </w:rPr>
          <w:tab/>
        </w:r>
        <w:r w:rsidR="000A657E">
          <w:rPr>
            <w:noProof/>
            <w:webHidden/>
          </w:rPr>
          <w:fldChar w:fldCharType="begin"/>
        </w:r>
        <w:r w:rsidR="000A657E">
          <w:rPr>
            <w:noProof/>
            <w:webHidden/>
          </w:rPr>
          <w:instrText xml:space="preserve"> PAGEREF _Toc23255871 \h </w:instrText>
        </w:r>
        <w:r w:rsidR="000A657E">
          <w:rPr>
            <w:noProof/>
            <w:webHidden/>
          </w:rPr>
        </w:r>
        <w:r w:rsidR="000A657E">
          <w:rPr>
            <w:noProof/>
            <w:webHidden/>
          </w:rPr>
          <w:fldChar w:fldCharType="separate"/>
        </w:r>
        <w:r w:rsidR="00E006FB">
          <w:rPr>
            <w:noProof/>
            <w:webHidden/>
          </w:rPr>
          <w:t>17</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72" w:history="1">
        <w:r w:rsidR="000A657E" w:rsidRPr="00B61542">
          <w:rPr>
            <w:rStyle w:val="-"/>
            <w:noProof/>
          </w:rPr>
          <w:t>7.1. ΣΥΝΟΠΤΙΚΗ ΑΝΑΦΟΡΑ ΠΑΡΑΜΕΤΡΩΝ ΥΠΟΛΟΓΙΣΜΟΥ ΤΗΣ</w:t>
        </w:r>
        <w:r w:rsidR="000A657E" w:rsidRPr="00B61542">
          <w:rPr>
            <w:rStyle w:val="-"/>
            <w:noProof/>
            <w:spacing w:val="-9"/>
          </w:rPr>
          <w:t xml:space="preserve"> </w:t>
        </w:r>
        <w:r w:rsidR="000A657E" w:rsidRPr="00B61542">
          <w:rPr>
            <w:rStyle w:val="-"/>
            <w:noProof/>
          </w:rPr>
          <w:t>ΑΝΤΙΣΤΑΘΜΙΣΗΣ</w:t>
        </w:r>
        <w:r w:rsidR="000A657E">
          <w:rPr>
            <w:noProof/>
            <w:webHidden/>
          </w:rPr>
          <w:tab/>
        </w:r>
        <w:r w:rsidR="000A657E">
          <w:rPr>
            <w:noProof/>
            <w:webHidden/>
          </w:rPr>
          <w:fldChar w:fldCharType="begin"/>
        </w:r>
        <w:r w:rsidR="000A657E">
          <w:rPr>
            <w:noProof/>
            <w:webHidden/>
          </w:rPr>
          <w:instrText xml:space="preserve"> PAGEREF _Toc23255872 \h </w:instrText>
        </w:r>
        <w:r w:rsidR="000A657E">
          <w:rPr>
            <w:noProof/>
            <w:webHidden/>
          </w:rPr>
        </w:r>
        <w:r w:rsidR="000A657E">
          <w:rPr>
            <w:noProof/>
            <w:webHidden/>
          </w:rPr>
          <w:fldChar w:fldCharType="separate"/>
        </w:r>
        <w:r w:rsidR="00E006FB">
          <w:rPr>
            <w:noProof/>
            <w:webHidden/>
          </w:rPr>
          <w:t>17</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73" w:history="1">
        <w:r w:rsidR="000A657E" w:rsidRPr="00B61542">
          <w:rPr>
            <w:rStyle w:val="-"/>
            <w:noProof/>
          </w:rPr>
          <w:t>7.2. ΑΝΑΛΥΣΗ ΠΑΡΑΜΕΤΡΩΝ ΥΠΟΛΟΓΙΣΜΟΥ ΤΗΣ ΑΝΤΙΣΤΑΘΜΙΣΗΣ</w:t>
        </w:r>
        <w:r w:rsidR="000A657E">
          <w:rPr>
            <w:noProof/>
            <w:webHidden/>
          </w:rPr>
          <w:tab/>
        </w:r>
        <w:r w:rsidR="000A657E">
          <w:rPr>
            <w:noProof/>
            <w:webHidden/>
          </w:rPr>
          <w:fldChar w:fldCharType="begin"/>
        </w:r>
        <w:r w:rsidR="000A657E">
          <w:rPr>
            <w:noProof/>
            <w:webHidden/>
          </w:rPr>
          <w:instrText xml:space="preserve"> PAGEREF _Toc23255873 \h </w:instrText>
        </w:r>
        <w:r w:rsidR="000A657E">
          <w:rPr>
            <w:noProof/>
            <w:webHidden/>
          </w:rPr>
        </w:r>
        <w:r w:rsidR="000A657E">
          <w:rPr>
            <w:noProof/>
            <w:webHidden/>
          </w:rPr>
          <w:fldChar w:fldCharType="separate"/>
        </w:r>
        <w:r w:rsidR="00E006FB">
          <w:rPr>
            <w:noProof/>
            <w:webHidden/>
          </w:rPr>
          <w:t>18</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74" w:history="1">
        <w:r w:rsidR="000A657E" w:rsidRPr="00B61542">
          <w:rPr>
            <w:rStyle w:val="-"/>
            <w:noProof/>
          </w:rPr>
          <w:t>7.2.1. Έξοδα που απαιτούνται για την παροχή της Υπηρεσίας</w:t>
        </w:r>
        <w:r w:rsidR="000A657E">
          <w:rPr>
            <w:noProof/>
            <w:webHidden/>
          </w:rPr>
          <w:tab/>
        </w:r>
        <w:r w:rsidR="000A657E">
          <w:rPr>
            <w:noProof/>
            <w:webHidden/>
          </w:rPr>
          <w:fldChar w:fldCharType="begin"/>
        </w:r>
        <w:r w:rsidR="000A657E">
          <w:rPr>
            <w:noProof/>
            <w:webHidden/>
          </w:rPr>
          <w:instrText xml:space="preserve"> PAGEREF _Toc23255874 \h </w:instrText>
        </w:r>
        <w:r w:rsidR="000A657E">
          <w:rPr>
            <w:noProof/>
            <w:webHidden/>
          </w:rPr>
        </w:r>
        <w:r w:rsidR="000A657E">
          <w:rPr>
            <w:noProof/>
            <w:webHidden/>
          </w:rPr>
          <w:fldChar w:fldCharType="separate"/>
        </w:r>
        <w:r w:rsidR="00E006FB">
          <w:rPr>
            <w:noProof/>
            <w:webHidden/>
          </w:rPr>
          <w:t>18</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75" w:history="1">
        <w:r w:rsidR="000A657E" w:rsidRPr="00B61542">
          <w:rPr>
            <w:rStyle w:val="-"/>
            <w:noProof/>
          </w:rPr>
          <w:t>7.2.1.1. Κόστος Επένδυσης (Κατασκευή Πράσινου Σημείου, Προμήθεια εξοπλισμού)</w:t>
        </w:r>
        <w:r w:rsidR="000A657E">
          <w:rPr>
            <w:noProof/>
            <w:webHidden/>
          </w:rPr>
          <w:tab/>
        </w:r>
        <w:r w:rsidR="000A657E">
          <w:rPr>
            <w:noProof/>
            <w:webHidden/>
          </w:rPr>
          <w:fldChar w:fldCharType="begin"/>
        </w:r>
        <w:r w:rsidR="000A657E">
          <w:rPr>
            <w:noProof/>
            <w:webHidden/>
          </w:rPr>
          <w:instrText xml:space="preserve"> PAGEREF _Toc23255875 \h </w:instrText>
        </w:r>
        <w:r w:rsidR="000A657E">
          <w:rPr>
            <w:noProof/>
            <w:webHidden/>
          </w:rPr>
        </w:r>
        <w:r w:rsidR="000A657E">
          <w:rPr>
            <w:noProof/>
            <w:webHidden/>
          </w:rPr>
          <w:fldChar w:fldCharType="separate"/>
        </w:r>
        <w:r w:rsidR="00E006FB">
          <w:rPr>
            <w:noProof/>
            <w:webHidden/>
          </w:rPr>
          <w:t>18</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76" w:history="1">
        <w:r w:rsidR="000A657E" w:rsidRPr="00B61542">
          <w:rPr>
            <w:rStyle w:val="-"/>
            <w:noProof/>
          </w:rPr>
          <w:t>1. Κόστος έργων υποδομής- κτιριακών</w:t>
        </w:r>
        <w:r w:rsidR="000A657E">
          <w:rPr>
            <w:noProof/>
            <w:webHidden/>
          </w:rPr>
          <w:tab/>
        </w:r>
        <w:r w:rsidR="000A657E">
          <w:rPr>
            <w:noProof/>
            <w:webHidden/>
          </w:rPr>
          <w:fldChar w:fldCharType="begin"/>
        </w:r>
        <w:r w:rsidR="000A657E">
          <w:rPr>
            <w:noProof/>
            <w:webHidden/>
          </w:rPr>
          <w:instrText xml:space="preserve"> PAGEREF _Toc23255876 \h </w:instrText>
        </w:r>
        <w:r w:rsidR="000A657E">
          <w:rPr>
            <w:noProof/>
            <w:webHidden/>
          </w:rPr>
        </w:r>
        <w:r w:rsidR="000A657E">
          <w:rPr>
            <w:noProof/>
            <w:webHidden/>
          </w:rPr>
          <w:fldChar w:fldCharType="separate"/>
        </w:r>
        <w:r w:rsidR="00E006FB">
          <w:rPr>
            <w:noProof/>
            <w:webHidden/>
          </w:rPr>
          <w:t>19</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77" w:history="1">
        <w:r w:rsidR="000A657E" w:rsidRPr="00B61542">
          <w:rPr>
            <w:rStyle w:val="-"/>
            <w:noProof/>
          </w:rPr>
          <w:t>2. Κόστος προμήθειας εξοπλισμού</w:t>
        </w:r>
        <w:r w:rsidR="000A657E">
          <w:rPr>
            <w:noProof/>
            <w:webHidden/>
          </w:rPr>
          <w:tab/>
        </w:r>
        <w:r w:rsidR="000A657E">
          <w:rPr>
            <w:noProof/>
            <w:webHidden/>
          </w:rPr>
          <w:fldChar w:fldCharType="begin"/>
        </w:r>
        <w:r w:rsidR="000A657E">
          <w:rPr>
            <w:noProof/>
            <w:webHidden/>
          </w:rPr>
          <w:instrText xml:space="preserve"> PAGEREF _Toc23255877 \h </w:instrText>
        </w:r>
        <w:r w:rsidR="000A657E">
          <w:rPr>
            <w:noProof/>
            <w:webHidden/>
          </w:rPr>
        </w:r>
        <w:r w:rsidR="000A657E">
          <w:rPr>
            <w:noProof/>
            <w:webHidden/>
          </w:rPr>
          <w:fldChar w:fldCharType="separate"/>
        </w:r>
        <w:r w:rsidR="00E006FB">
          <w:rPr>
            <w:noProof/>
            <w:webHidden/>
          </w:rPr>
          <w:t>19</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78" w:history="1">
        <w:r w:rsidR="000A657E" w:rsidRPr="00B61542">
          <w:rPr>
            <w:rStyle w:val="-"/>
            <w:noProof/>
          </w:rPr>
          <w:t>3. Κόστος Δράσεων Ευαισθητοποίησης και Ενημέρωσης</w:t>
        </w:r>
        <w:r w:rsidR="000A657E">
          <w:rPr>
            <w:noProof/>
            <w:webHidden/>
          </w:rPr>
          <w:tab/>
        </w:r>
        <w:r w:rsidR="000A657E">
          <w:rPr>
            <w:noProof/>
            <w:webHidden/>
          </w:rPr>
          <w:fldChar w:fldCharType="begin"/>
        </w:r>
        <w:r w:rsidR="000A657E">
          <w:rPr>
            <w:noProof/>
            <w:webHidden/>
          </w:rPr>
          <w:instrText xml:space="preserve"> PAGEREF _Toc23255878 \h </w:instrText>
        </w:r>
        <w:r w:rsidR="000A657E">
          <w:rPr>
            <w:noProof/>
            <w:webHidden/>
          </w:rPr>
        </w:r>
        <w:r w:rsidR="000A657E">
          <w:rPr>
            <w:noProof/>
            <w:webHidden/>
          </w:rPr>
          <w:fldChar w:fldCharType="separate"/>
        </w:r>
        <w:r w:rsidR="00E006FB">
          <w:rPr>
            <w:noProof/>
            <w:webHidden/>
          </w:rPr>
          <w:t>20</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79" w:history="1">
        <w:r w:rsidR="000A657E" w:rsidRPr="00B61542">
          <w:rPr>
            <w:rStyle w:val="-"/>
            <w:noProof/>
          </w:rPr>
          <w:t>7.2.1.2. Κόστος λειτουργίας</w:t>
        </w:r>
        <w:r w:rsidR="000A657E">
          <w:rPr>
            <w:noProof/>
            <w:webHidden/>
          </w:rPr>
          <w:tab/>
        </w:r>
        <w:r w:rsidR="000A657E">
          <w:rPr>
            <w:noProof/>
            <w:webHidden/>
          </w:rPr>
          <w:fldChar w:fldCharType="begin"/>
        </w:r>
        <w:r w:rsidR="000A657E">
          <w:rPr>
            <w:noProof/>
            <w:webHidden/>
          </w:rPr>
          <w:instrText xml:space="preserve"> PAGEREF _Toc23255879 \h </w:instrText>
        </w:r>
        <w:r w:rsidR="000A657E">
          <w:rPr>
            <w:noProof/>
            <w:webHidden/>
          </w:rPr>
        </w:r>
        <w:r w:rsidR="000A657E">
          <w:rPr>
            <w:noProof/>
            <w:webHidden/>
          </w:rPr>
          <w:fldChar w:fldCharType="separate"/>
        </w:r>
        <w:r w:rsidR="00E006FB">
          <w:rPr>
            <w:noProof/>
            <w:webHidden/>
          </w:rPr>
          <w:t>21</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80" w:history="1">
        <w:r w:rsidR="000A657E" w:rsidRPr="00B61542">
          <w:rPr>
            <w:rStyle w:val="-"/>
            <w:noProof/>
          </w:rPr>
          <w:t>1. Κόστος προσωπικού</w:t>
        </w:r>
        <w:r w:rsidR="000A657E">
          <w:rPr>
            <w:noProof/>
            <w:webHidden/>
          </w:rPr>
          <w:tab/>
        </w:r>
        <w:r w:rsidR="000A657E">
          <w:rPr>
            <w:noProof/>
            <w:webHidden/>
          </w:rPr>
          <w:fldChar w:fldCharType="begin"/>
        </w:r>
        <w:r w:rsidR="000A657E">
          <w:rPr>
            <w:noProof/>
            <w:webHidden/>
          </w:rPr>
          <w:instrText xml:space="preserve"> PAGEREF _Toc23255880 \h </w:instrText>
        </w:r>
        <w:r w:rsidR="000A657E">
          <w:rPr>
            <w:noProof/>
            <w:webHidden/>
          </w:rPr>
        </w:r>
        <w:r w:rsidR="000A657E">
          <w:rPr>
            <w:noProof/>
            <w:webHidden/>
          </w:rPr>
          <w:fldChar w:fldCharType="separate"/>
        </w:r>
        <w:r w:rsidR="00E006FB">
          <w:rPr>
            <w:noProof/>
            <w:webHidden/>
          </w:rPr>
          <w:t>21</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81" w:history="1">
        <w:r w:rsidR="000A657E" w:rsidRPr="00B61542">
          <w:rPr>
            <w:rStyle w:val="-"/>
            <w:noProof/>
          </w:rPr>
          <w:t>2. Κόστος συντήρησης</w:t>
        </w:r>
        <w:r w:rsidR="000A657E">
          <w:rPr>
            <w:noProof/>
            <w:webHidden/>
          </w:rPr>
          <w:tab/>
        </w:r>
        <w:r w:rsidR="000A657E">
          <w:rPr>
            <w:noProof/>
            <w:webHidden/>
          </w:rPr>
          <w:fldChar w:fldCharType="begin"/>
        </w:r>
        <w:r w:rsidR="000A657E">
          <w:rPr>
            <w:noProof/>
            <w:webHidden/>
          </w:rPr>
          <w:instrText xml:space="preserve"> PAGEREF _Toc23255881 \h </w:instrText>
        </w:r>
        <w:r w:rsidR="000A657E">
          <w:rPr>
            <w:noProof/>
            <w:webHidden/>
          </w:rPr>
        </w:r>
        <w:r w:rsidR="000A657E">
          <w:rPr>
            <w:noProof/>
            <w:webHidden/>
          </w:rPr>
          <w:fldChar w:fldCharType="separate"/>
        </w:r>
        <w:r w:rsidR="00E006FB">
          <w:rPr>
            <w:noProof/>
            <w:webHidden/>
          </w:rPr>
          <w:t>21</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82" w:history="1">
        <w:r w:rsidR="000A657E" w:rsidRPr="00B61542">
          <w:rPr>
            <w:rStyle w:val="-"/>
            <w:noProof/>
          </w:rPr>
          <w:t>3. Κόστος παροχών ΟΚΩ-καύσιμων-αναλώσιμων</w:t>
        </w:r>
        <w:r w:rsidR="000A657E">
          <w:rPr>
            <w:noProof/>
            <w:webHidden/>
          </w:rPr>
          <w:tab/>
        </w:r>
        <w:r w:rsidR="000A657E">
          <w:rPr>
            <w:noProof/>
            <w:webHidden/>
          </w:rPr>
          <w:fldChar w:fldCharType="begin"/>
        </w:r>
        <w:r w:rsidR="000A657E">
          <w:rPr>
            <w:noProof/>
            <w:webHidden/>
          </w:rPr>
          <w:instrText xml:space="preserve"> PAGEREF _Toc23255882 \h </w:instrText>
        </w:r>
        <w:r w:rsidR="000A657E">
          <w:rPr>
            <w:noProof/>
            <w:webHidden/>
          </w:rPr>
        </w:r>
        <w:r w:rsidR="000A657E">
          <w:rPr>
            <w:noProof/>
            <w:webHidden/>
          </w:rPr>
          <w:fldChar w:fldCharType="separate"/>
        </w:r>
        <w:r w:rsidR="00E006FB">
          <w:rPr>
            <w:noProof/>
            <w:webHidden/>
          </w:rPr>
          <w:t>21</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83" w:history="1">
        <w:r w:rsidR="000A657E" w:rsidRPr="00B61542">
          <w:rPr>
            <w:rStyle w:val="-"/>
            <w:noProof/>
          </w:rPr>
          <w:t>5. Κόστος μεταφοράς συλλεγόμενων υλικών που δεν μπορούν να διατεθούν</w:t>
        </w:r>
        <w:r w:rsidR="000A657E">
          <w:rPr>
            <w:noProof/>
            <w:webHidden/>
          </w:rPr>
          <w:tab/>
        </w:r>
        <w:r w:rsidR="000A657E">
          <w:rPr>
            <w:noProof/>
            <w:webHidden/>
          </w:rPr>
          <w:fldChar w:fldCharType="begin"/>
        </w:r>
        <w:r w:rsidR="000A657E">
          <w:rPr>
            <w:noProof/>
            <w:webHidden/>
          </w:rPr>
          <w:instrText xml:space="preserve"> PAGEREF _Toc23255883 \h </w:instrText>
        </w:r>
        <w:r w:rsidR="000A657E">
          <w:rPr>
            <w:noProof/>
            <w:webHidden/>
          </w:rPr>
        </w:r>
        <w:r w:rsidR="000A657E">
          <w:rPr>
            <w:noProof/>
            <w:webHidden/>
          </w:rPr>
          <w:fldChar w:fldCharType="separate"/>
        </w:r>
        <w:r w:rsidR="00E006FB">
          <w:rPr>
            <w:noProof/>
            <w:webHidden/>
          </w:rPr>
          <w:t>23</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84" w:history="1">
        <w:r w:rsidR="000A657E" w:rsidRPr="00B61542">
          <w:rPr>
            <w:rStyle w:val="-"/>
            <w:noProof/>
          </w:rPr>
          <w:t>6. Κόστος ενεργειών δημοσιότητας</w:t>
        </w:r>
        <w:r w:rsidR="000A657E">
          <w:rPr>
            <w:noProof/>
            <w:webHidden/>
          </w:rPr>
          <w:tab/>
        </w:r>
        <w:r w:rsidR="000A657E">
          <w:rPr>
            <w:noProof/>
            <w:webHidden/>
          </w:rPr>
          <w:fldChar w:fldCharType="begin"/>
        </w:r>
        <w:r w:rsidR="000A657E">
          <w:rPr>
            <w:noProof/>
            <w:webHidden/>
          </w:rPr>
          <w:instrText xml:space="preserve"> PAGEREF _Toc23255884 \h </w:instrText>
        </w:r>
        <w:r w:rsidR="000A657E">
          <w:rPr>
            <w:noProof/>
            <w:webHidden/>
          </w:rPr>
        </w:r>
        <w:r w:rsidR="000A657E">
          <w:rPr>
            <w:noProof/>
            <w:webHidden/>
          </w:rPr>
          <w:fldChar w:fldCharType="separate"/>
        </w:r>
        <w:r w:rsidR="00E006FB">
          <w:rPr>
            <w:noProof/>
            <w:webHidden/>
          </w:rPr>
          <w:t>23</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85" w:history="1">
        <w:r w:rsidR="000A657E" w:rsidRPr="00B61542">
          <w:rPr>
            <w:rStyle w:val="-"/>
            <w:noProof/>
          </w:rPr>
          <w:t>7.2.2. Έσοδα που προκύπτουν από την Παροχή της Υπηρεσίας</w:t>
        </w:r>
        <w:r w:rsidR="000A657E">
          <w:rPr>
            <w:noProof/>
            <w:webHidden/>
          </w:rPr>
          <w:tab/>
        </w:r>
        <w:r w:rsidR="000A657E">
          <w:rPr>
            <w:noProof/>
            <w:webHidden/>
          </w:rPr>
          <w:fldChar w:fldCharType="begin"/>
        </w:r>
        <w:r w:rsidR="000A657E">
          <w:rPr>
            <w:noProof/>
            <w:webHidden/>
          </w:rPr>
          <w:instrText xml:space="preserve"> PAGEREF _Toc23255885 \h </w:instrText>
        </w:r>
        <w:r w:rsidR="000A657E">
          <w:rPr>
            <w:noProof/>
            <w:webHidden/>
          </w:rPr>
        </w:r>
        <w:r w:rsidR="000A657E">
          <w:rPr>
            <w:noProof/>
            <w:webHidden/>
          </w:rPr>
          <w:fldChar w:fldCharType="separate"/>
        </w:r>
        <w:r w:rsidR="00E006FB">
          <w:rPr>
            <w:noProof/>
            <w:webHidden/>
          </w:rPr>
          <w:t>23</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86" w:history="1">
        <w:r w:rsidR="000A657E" w:rsidRPr="00B61542">
          <w:rPr>
            <w:rStyle w:val="-"/>
            <w:noProof/>
          </w:rPr>
          <w:t>7.2.2.1. Έσοδα από την πώληση ανακυκλώσιμων</w:t>
        </w:r>
        <w:r w:rsidR="000A657E" w:rsidRPr="00B61542">
          <w:rPr>
            <w:rStyle w:val="-"/>
            <w:noProof/>
            <w:spacing w:val="-2"/>
          </w:rPr>
          <w:t xml:space="preserve"> </w:t>
        </w:r>
        <w:r w:rsidR="000A657E" w:rsidRPr="00B61542">
          <w:rPr>
            <w:rStyle w:val="-"/>
            <w:noProof/>
          </w:rPr>
          <w:t>υλικών</w:t>
        </w:r>
        <w:r w:rsidR="000A657E">
          <w:rPr>
            <w:noProof/>
            <w:webHidden/>
          </w:rPr>
          <w:tab/>
        </w:r>
        <w:r w:rsidR="000A657E">
          <w:rPr>
            <w:noProof/>
            <w:webHidden/>
          </w:rPr>
          <w:fldChar w:fldCharType="begin"/>
        </w:r>
        <w:r w:rsidR="000A657E">
          <w:rPr>
            <w:noProof/>
            <w:webHidden/>
          </w:rPr>
          <w:instrText xml:space="preserve"> PAGEREF _Toc23255886 \h </w:instrText>
        </w:r>
        <w:r w:rsidR="000A657E">
          <w:rPr>
            <w:noProof/>
            <w:webHidden/>
          </w:rPr>
        </w:r>
        <w:r w:rsidR="000A657E">
          <w:rPr>
            <w:noProof/>
            <w:webHidden/>
          </w:rPr>
          <w:fldChar w:fldCharType="separate"/>
        </w:r>
        <w:r w:rsidR="00E006FB">
          <w:rPr>
            <w:noProof/>
            <w:webHidden/>
          </w:rPr>
          <w:t>24</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87" w:history="1">
        <w:r w:rsidR="000A657E" w:rsidRPr="00B61542">
          <w:rPr>
            <w:rStyle w:val="-"/>
            <w:noProof/>
          </w:rPr>
          <w:t>7.2.2.2. Έσοδα από την επιδότηση των ΣΕΔ</w:t>
        </w:r>
        <w:r w:rsidR="000A657E">
          <w:rPr>
            <w:noProof/>
            <w:webHidden/>
          </w:rPr>
          <w:tab/>
        </w:r>
        <w:r w:rsidR="000A657E">
          <w:rPr>
            <w:noProof/>
            <w:webHidden/>
          </w:rPr>
          <w:fldChar w:fldCharType="begin"/>
        </w:r>
        <w:r w:rsidR="000A657E">
          <w:rPr>
            <w:noProof/>
            <w:webHidden/>
          </w:rPr>
          <w:instrText xml:space="preserve"> PAGEREF _Toc23255887 \h </w:instrText>
        </w:r>
        <w:r w:rsidR="000A657E">
          <w:rPr>
            <w:noProof/>
            <w:webHidden/>
          </w:rPr>
        </w:r>
        <w:r w:rsidR="000A657E">
          <w:rPr>
            <w:noProof/>
            <w:webHidden/>
          </w:rPr>
          <w:fldChar w:fldCharType="separate"/>
        </w:r>
        <w:r w:rsidR="00E006FB">
          <w:rPr>
            <w:noProof/>
            <w:webHidden/>
          </w:rPr>
          <w:t>25</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88" w:history="1">
        <w:r w:rsidR="000A657E" w:rsidRPr="00B61542">
          <w:rPr>
            <w:rStyle w:val="-"/>
            <w:noProof/>
          </w:rPr>
          <w:t>7.3. ΠΡΟΣΔΙΟΡΙΣΜΟΣ</w:t>
        </w:r>
        <w:r w:rsidR="000A657E" w:rsidRPr="00B61542">
          <w:rPr>
            <w:rStyle w:val="-"/>
            <w:noProof/>
            <w:spacing w:val="-2"/>
          </w:rPr>
          <w:t xml:space="preserve"> </w:t>
        </w:r>
        <w:r w:rsidR="000A657E" w:rsidRPr="00B61542">
          <w:rPr>
            <w:rStyle w:val="-"/>
            <w:noProof/>
          </w:rPr>
          <w:t>ΑΝΤΙΣΤΑΘΜΙΣΗΣ</w:t>
        </w:r>
        <w:r w:rsidR="000A657E">
          <w:rPr>
            <w:noProof/>
            <w:webHidden/>
          </w:rPr>
          <w:tab/>
        </w:r>
        <w:r w:rsidR="000A657E">
          <w:rPr>
            <w:noProof/>
            <w:webHidden/>
          </w:rPr>
          <w:fldChar w:fldCharType="begin"/>
        </w:r>
        <w:r w:rsidR="000A657E">
          <w:rPr>
            <w:noProof/>
            <w:webHidden/>
          </w:rPr>
          <w:instrText xml:space="preserve"> PAGEREF _Toc23255888 \h </w:instrText>
        </w:r>
        <w:r w:rsidR="000A657E">
          <w:rPr>
            <w:noProof/>
            <w:webHidden/>
          </w:rPr>
        </w:r>
        <w:r w:rsidR="000A657E">
          <w:rPr>
            <w:noProof/>
            <w:webHidden/>
          </w:rPr>
          <w:fldChar w:fldCharType="separate"/>
        </w:r>
        <w:r w:rsidR="00E006FB">
          <w:rPr>
            <w:noProof/>
            <w:webHidden/>
          </w:rPr>
          <w:t>25</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89" w:history="1">
        <w:r w:rsidR="000A657E" w:rsidRPr="00B61542">
          <w:rPr>
            <w:rStyle w:val="-"/>
            <w:noProof/>
          </w:rPr>
          <w:t>7.3.1. Τιμές οικονομικής ανάλυσης</w:t>
        </w:r>
        <w:r w:rsidR="000A657E">
          <w:rPr>
            <w:noProof/>
            <w:webHidden/>
          </w:rPr>
          <w:tab/>
        </w:r>
        <w:r w:rsidR="000A657E">
          <w:rPr>
            <w:noProof/>
            <w:webHidden/>
          </w:rPr>
          <w:fldChar w:fldCharType="begin"/>
        </w:r>
        <w:r w:rsidR="000A657E">
          <w:rPr>
            <w:noProof/>
            <w:webHidden/>
          </w:rPr>
          <w:instrText xml:space="preserve"> PAGEREF _Toc23255889 \h </w:instrText>
        </w:r>
        <w:r w:rsidR="000A657E">
          <w:rPr>
            <w:noProof/>
            <w:webHidden/>
          </w:rPr>
        </w:r>
        <w:r w:rsidR="000A657E">
          <w:rPr>
            <w:noProof/>
            <w:webHidden/>
          </w:rPr>
          <w:fldChar w:fldCharType="separate"/>
        </w:r>
        <w:r w:rsidR="00E006FB">
          <w:rPr>
            <w:noProof/>
            <w:webHidden/>
          </w:rPr>
          <w:t>25</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90" w:history="1">
        <w:r w:rsidR="000A657E" w:rsidRPr="00B61542">
          <w:rPr>
            <w:rStyle w:val="-"/>
            <w:noProof/>
          </w:rPr>
          <w:t>7.3.2. Περίοδος χρηματοοικονομικής ανάλυσης και διάρκεια ανάθεσης της ΥΓΟΣ</w:t>
        </w:r>
        <w:r w:rsidR="000A657E">
          <w:rPr>
            <w:noProof/>
            <w:webHidden/>
          </w:rPr>
          <w:tab/>
        </w:r>
        <w:r w:rsidR="000A657E">
          <w:rPr>
            <w:noProof/>
            <w:webHidden/>
          </w:rPr>
          <w:fldChar w:fldCharType="begin"/>
        </w:r>
        <w:r w:rsidR="000A657E">
          <w:rPr>
            <w:noProof/>
            <w:webHidden/>
          </w:rPr>
          <w:instrText xml:space="preserve"> PAGEREF _Toc23255890 \h </w:instrText>
        </w:r>
        <w:r w:rsidR="000A657E">
          <w:rPr>
            <w:noProof/>
            <w:webHidden/>
          </w:rPr>
        </w:r>
        <w:r w:rsidR="000A657E">
          <w:rPr>
            <w:noProof/>
            <w:webHidden/>
          </w:rPr>
          <w:fldChar w:fldCharType="separate"/>
        </w:r>
        <w:r w:rsidR="00E006FB">
          <w:rPr>
            <w:noProof/>
            <w:webHidden/>
          </w:rPr>
          <w:t>25</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91" w:history="1">
        <w:r w:rsidR="000A657E" w:rsidRPr="00B61542">
          <w:rPr>
            <w:rStyle w:val="-"/>
            <w:noProof/>
          </w:rPr>
          <w:t>7.3.3. Επιτόκιο προεξόφλησης</w:t>
        </w:r>
        <w:r w:rsidR="000A657E">
          <w:rPr>
            <w:noProof/>
            <w:webHidden/>
          </w:rPr>
          <w:tab/>
        </w:r>
        <w:r w:rsidR="000A657E">
          <w:rPr>
            <w:noProof/>
            <w:webHidden/>
          </w:rPr>
          <w:fldChar w:fldCharType="begin"/>
        </w:r>
        <w:r w:rsidR="000A657E">
          <w:rPr>
            <w:noProof/>
            <w:webHidden/>
          </w:rPr>
          <w:instrText xml:space="preserve"> PAGEREF _Toc23255891 \h </w:instrText>
        </w:r>
        <w:r w:rsidR="000A657E">
          <w:rPr>
            <w:noProof/>
            <w:webHidden/>
          </w:rPr>
        </w:r>
        <w:r w:rsidR="000A657E">
          <w:rPr>
            <w:noProof/>
            <w:webHidden/>
          </w:rPr>
          <w:fldChar w:fldCharType="separate"/>
        </w:r>
        <w:r w:rsidR="00E006FB">
          <w:rPr>
            <w:noProof/>
            <w:webHidden/>
          </w:rPr>
          <w:t>26</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92" w:history="1">
        <w:r w:rsidR="000A657E" w:rsidRPr="00B61542">
          <w:rPr>
            <w:rStyle w:val="-"/>
            <w:noProof/>
          </w:rPr>
          <w:t>7.3.4. Υπολειμματική Αξία</w:t>
        </w:r>
        <w:r w:rsidR="000A657E">
          <w:rPr>
            <w:noProof/>
            <w:webHidden/>
          </w:rPr>
          <w:tab/>
        </w:r>
        <w:r w:rsidR="000A657E">
          <w:rPr>
            <w:noProof/>
            <w:webHidden/>
          </w:rPr>
          <w:fldChar w:fldCharType="begin"/>
        </w:r>
        <w:r w:rsidR="000A657E">
          <w:rPr>
            <w:noProof/>
            <w:webHidden/>
          </w:rPr>
          <w:instrText xml:space="preserve"> PAGEREF _Toc23255892 \h </w:instrText>
        </w:r>
        <w:r w:rsidR="000A657E">
          <w:rPr>
            <w:noProof/>
            <w:webHidden/>
          </w:rPr>
        </w:r>
        <w:r w:rsidR="000A657E">
          <w:rPr>
            <w:noProof/>
            <w:webHidden/>
          </w:rPr>
          <w:fldChar w:fldCharType="separate"/>
        </w:r>
        <w:r w:rsidR="00E006FB">
          <w:rPr>
            <w:noProof/>
            <w:webHidden/>
          </w:rPr>
          <w:t>26</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93" w:history="1">
        <w:r w:rsidR="000A657E" w:rsidRPr="00B61542">
          <w:rPr>
            <w:rStyle w:val="-"/>
            <w:noProof/>
          </w:rPr>
          <w:t>7.3.5. Προσδιορισμός αντιστάθμισης</w:t>
        </w:r>
        <w:r w:rsidR="000A657E">
          <w:rPr>
            <w:noProof/>
            <w:webHidden/>
          </w:rPr>
          <w:tab/>
        </w:r>
        <w:r w:rsidR="000A657E">
          <w:rPr>
            <w:noProof/>
            <w:webHidden/>
          </w:rPr>
          <w:fldChar w:fldCharType="begin"/>
        </w:r>
        <w:r w:rsidR="000A657E">
          <w:rPr>
            <w:noProof/>
            <w:webHidden/>
          </w:rPr>
          <w:instrText xml:space="preserve"> PAGEREF _Toc23255893 \h </w:instrText>
        </w:r>
        <w:r w:rsidR="000A657E">
          <w:rPr>
            <w:noProof/>
            <w:webHidden/>
          </w:rPr>
        </w:r>
        <w:r w:rsidR="000A657E">
          <w:rPr>
            <w:noProof/>
            <w:webHidden/>
          </w:rPr>
          <w:fldChar w:fldCharType="separate"/>
        </w:r>
        <w:r w:rsidR="00E006FB">
          <w:rPr>
            <w:noProof/>
            <w:webHidden/>
          </w:rPr>
          <w:t>26</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94" w:history="1">
        <w:r w:rsidR="000A657E" w:rsidRPr="00B61542">
          <w:rPr>
            <w:rStyle w:val="-"/>
            <w:noProof/>
          </w:rPr>
          <w:t>8. ΜΗΧΑΝΙΣΜΟΣ ΕΛΕΓΧΟΥ ΥΠΕΡΑΝΤΙΣΤΑΘΜΙΣΗΣ</w:t>
        </w:r>
        <w:r w:rsidR="000A657E">
          <w:rPr>
            <w:noProof/>
            <w:webHidden/>
          </w:rPr>
          <w:tab/>
        </w:r>
        <w:r w:rsidR="000A657E">
          <w:rPr>
            <w:noProof/>
            <w:webHidden/>
          </w:rPr>
          <w:fldChar w:fldCharType="begin"/>
        </w:r>
        <w:r w:rsidR="000A657E">
          <w:rPr>
            <w:noProof/>
            <w:webHidden/>
          </w:rPr>
          <w:instrText xml:space="preserve"> PAGEREF _Toc23255894 \h </w:instrText>
        </w:r>
        <w:r w:rsidR="000A657E">
          <w:rPr>
            <w:noProof/>
            <w:webHidden/>
          </w:rPr>
        </w:r>
        <w:r w:rsidR="000A657E">
          <w:rPr>
            <w:noProof/>
            <w:webHidden/>
          </w:rPr>
          <w:fldChar w:fldCharType="separate"/>
        </w:r>
        <w:r w:rsidR="00E006FB">
          <w:rPr>
            <w:noProof/>
            <w:webHidden/>
          </w:rPr>
          <w:t>27</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95" w:history="1">
        <w:r w:rsidR="000A657E" w:rsidRPr="00B61542">
          <w:rPr>
            <w:rStyle w:val="-"/>
            <w:noProof/>
          </w:rPr>
          <w:t>8.1. ΜΗΧΑΝΙΣΜΟΣ ΠΑΡΑΚΟΛΟΥΘΗΣΗΣ ΥΠΕΡΑΝΤΙΣΤΑΘΜΙΣΗΣ</w:t>
        </w:r>
        <w:r w:rsidR="000A657E">
          <w:rPr>
            <w:noProof/>
            <w:webHidden/>
          </w:rPr>
          <w:tab/>
        </w:r>
        <w:r w:rsidR="000A657E">
          <w:rPr>
            <w:noProof/>
            <w:webHidden/>
          </w:rPr>
          <w:fldChar w:fldCharType="begin"/>
        </w:r>
        <w:r w:rsidR="000A657E">
          <w:rPr>
            <w:noProof/>
            <w:webHidden/>
          </w:rPr>
          <w:instrText xml:space="preserve"> PAGEREF _Toc23255895 \h </w:instrText>
        </w:r>
        <w:r w:rsidR="000A657E">
          <w:rPr>
            <w:noProof/>
            <w:webHidden/>
          </w:rPr>
        </w:r>
        <w:r w:rsidR="000A657E">
          <w:rPr>
            <w:noProof/>
            <w:webHidden/>
          </w:rPr>
          <w:fldChar w:fldCharType="separate"/>
        </w:r>
        <w:r w:rsidR="00E006FB">
          <w:rPr>
            <w:noProof/>
            <w:webHidden/>
          </w:rPr>
          <w:t>27</w:t>
        </w:r>
        <w:r w:rsidR="000A657E">
          <w:rPr>
            <w:noProof/>
            <w:webHidden/>
          </w:rPr>
          <w:fldChar w:fldCharType="end"/>
        </w:r>
      </w:hyperlink>
    </w:p>
    <w:p w:rsidR="000A657E" w:rsidRDefault="00976743" w:rsidP="000A657E">
      <w:pPr>
        <w:pStyle w:val="10"/>
        <w:tabs>
          <w:tab w:val="right" w:leader="dot" w:pos="9061"/>
        </w:tabs>
        <w:spacing w:before="60" w:after="60"/>
        <w:ind w:left="0" w:right="0" w:firstLine="0"/>
        <w:rPr>
          <w:rFonts w:asciiTheme="minorHAnsi" w:eastAsiaTheme="minorEastAsia" w:hAnsiTheme="minorHAnsi" w:cstheme="minorBidi"/>
          <w:b w:val="0"/>
          <w:bCs w:val="0"/>
          <w:noProof/>
          <w:lang w:bidi="ar-SA"/>
        </w:rPr>
      </w:pPr>
      <w:hyperlink w:anchor="_Toc23255896" w:history="1">
        <w:r w:rsidR="000A657E" w:rsidRPr="00B61542">
          <w:rPr>
            <w:rStyle w:val="-"/>
            <w:noProof/>
          </w:rPr>
          <w:t>8.2. ΜΗΧΑΝΙΣΜΟΣ ΑΝΑΚΤΗΣΗΣ/ΔΙΟΡΘΩΣΗΣ ΥΠΕΡΑΝΤΙΣΤΑΘΜΙΣΗΣ</w:t>
        </w:r>
        <w:r w:rsidR="000A657E">
          <w:rPr>
            <w:noProof/>
            <w:webHidden/>
          </w:rPr>
          <w:tab/>
        </w:r>
        <w:r w:rsidR="000A657E">
          <w:rPr>
            <w:noProof/>
            <w:webHidden/>
          </w:rPr>
          <w:fldChar w:fldCharType="begin"/>
        </w:r>
        <w:r w:rsidR="000A657E">
          <w:rPr>
            <w:noProof/>
            <w:webHidden/>
          </w:rPr>
          <w:instrText xml:space="preserve"> PAGEREF _Toc23255896 \h </w:instrText>
        </w:r>
        <w:r w:rsidR="000A657E">
          <w:rPr>
            <w:noProof/>
            <w:webHidden/>
          </w:rPr>
        </w:r>
        <w:r w:rsidR="000A657E">
          <w:rPr>
            <w:noProof/>
            <w:webHidden/>
          </w:rPr>
          <w:fldChar w:fldCharType="separate"/>
        </w:r>
        <w:r w:rsidR="00E006FB">
          <w:rPr>
            <w:noProof/>
            <w:webHidden/>
          </w:rPr>
          <w:t>28</w:t>
        </w:r>
        <w:r w:rsidR="000A657E">
          <w:rPr>
            <w:noProof/>
            <w:webHidden/>
          </w:rPr>
          <w:fldChar w:fldCharType="end"/>
        </w:r>
      </w:hyperlink>
    </w:p>
    <w:p w:rsidR="00863B1A" w:rsidRDefault="00863B1A" w:rsidP="000A657E">
      <w:pPr>
        <w:spacing w:before="60" w:after="60"/>
        <w:rPr>
          <w:b/>
          <w:bCs/>
        </w:rPr>
      </w:pPr>
      <w:r>
        <w:fldChar w:fldCharType="end"/>
      </w:r>
      <w:r>
        <w:br w:type="page"/>
      </w:r>
    </w:p>
    <w:p w:rsidR="0072659D" w:rsidRPr="009A2EC5" w:rsidRDefault="00A830D6" w:rsidP="00976B4C">
      <w:pPr>
        <w:pStyle w:val="1"/>
        <w:tabs>
          <w:tab w:val="left" w:pos="765"/>
          <w:tab w:val="left" w:pos="766"/>
        </w:tabs>
        <w:spacing w:before="60" w:after="60"/>
        <w:ind w:left="0"/>
      </w:pPr>
      <w:bookmarkStart w:id="2" w:name="_Toc23255860"/>
      <w:r w:rsidRPr="009A2EC5">
        <w:lastRenderedPageBreak/>
        <w:t xml:space="preserve">1. </w:t>
      </w:r>
      <w:r w:rsidR="00732FDD" w:rsidRPr="009A2EC5">
        <w:t>ΕΙΣΑΓΩΓΗ</w:t>
      </w:r>
      <w:bookmarkEnd w:id="0"/>
      <w:bookmarkEnd w:id="1"/>
      <w:bookmarkEnd w:id="2"/>
    </w:p>
    <w:p w:rsidR="0072659D" w:rsidRPr="00C66B50" w:rsidRDefault="00732FDD" w:rsidP="00A830D6">
      <w:pPr>
        <w:spacing w:before="60" w:after="60"/>
        <w:jc w:val="both"/>
      </w:pPr>
      <w:r w:rsidRPr="00C66B50">
        <w:t xml:space="preserve">Η παρούσα Έκθεση αποσκοπεί στην περιγραφή της </w:t>
      </w:r>
      <w:r w:rsidRPr="00C66B50">
        <w:rPr>
          <w:b/>
        </w:rPr>
        <w:t xml:space="preserve">Υπηρεσίας Γενικού Οικονομικού Συμφέροντος (Υ.Γ.Ο.Σ.) </w:t>
      </w:r>
      <w:r w:rsidRPr="00C66B50">
        <w:t xml:space="preserve">που </w:t>
      </w:r>
      <w:r w:rsidRPr="00C66B50">
        <w:rPr>
          <w:highlight w:val="yellow"/>
        </w:rPr>
        <w:t xml:space="preserve">ανατίθεται για </w:t>
      </w:r>
      <w:r w:rsidR="00C66B50" w:rsidRPr="00C66B50">
        <w:rPr>
          <w:highlight w:val="yellow"/>
        </w:rPr>
        <w:t>…………….</w:t>
      </w:r>
      <w:r w:rsidRPr="00C66B50">
        <w:rPr>
          <w:highlight w:val="yellow"/>
        </w:rPr>
        <w:t>(</w:t>
      </w:r>
      <w:r w:rsidR="00C66B50" w:rsidRPr="00C66B50">
        <w:rPr>
          <w:highlight w:val="yellow"/>
        </w:rPr>
        <w:t>……….</w:t>
      </w:r>
      <w:r w:rsidRPr="00C66B50">
        <w:rPr>
          <w:highlight w:val="yellow"/>
        </w:rPr>
        <w:t xml:space="preserve">) έτη στον Δήμο </w:t>
      </w:r>
      <w:r w:rsidR="00C66B50" w:rsidRPr="00C66B50">
        <w:rPr>
          <w:highlight w:val="yellow"/>
        </w:rPr>
        <w:t>………….</w:t>
      </w:r>
      <w:r w:rsidRPr="00C66B50">
        <w:rPr>
          <w:highlight w:val="yellow"/>
        </w:rPr>
        <w:t xml:space="preserve"> και</w:t>
      </w:r>
      <w:r w:rsidRPr="00C66B50">
        <w:t xml:space="preserve"> αφορά στη </w:t>
      </w:r>
      <w:r w:rsidRPr="00C66B50">
        <w:rPr>
          <w:b/>
        </w:rPr>
        <w:t>χωριστή συλλογή και αποθήκευση σε Πράσιν</w:t>
      </w:r>
      <w:r w:rsidR="0076102E" w:rsidRPr="00C66B50">
        <w:rPr>
          <w:b/>
        </w:rPr>
        <w:t>ο</w:t>
      </w:r>
      <w:r w:rsidRPr="00C66B50">
        <w:rPr>
          <w:b/>
        </w:rPr>
        <w:t xml:space="preserve"> Σημεί</w:t>
      </w:r>
      <w:r w:rsidR="0076102E" w:rsidRPr="00C66B50">
        <w:rPr>
          <w:b/>
        </w:rPr>
        <w:t>ο,</w:t>
      </w:r>
      <w:r w:rsidRPr="00C66B50">
        <w:rPr>
          <w:b/>
        </w:rPr>
        <w:t xml:space="preserve"> διακριτών ρευμάτων αστικών αποβλήτων, με σκοπό την προώθηση προς προετοιμασία για επαναχρησιμοποίηση ή και ανακύκλωση</w:t>
      </w:r>
      <w:r w:rsidR="0014565F" w:rsidRPr="00C66B50">
        <w:rPr>
          <w:b/>
        </w:rPr>
        <w:t>, καθώς και στη σχετική ενημέρωση και ευαισθητοποίηση του κοινού</w:t>
      </w:r>
      <w:r w:rsidR="001A3162" w:rsidRPr="00C66B50">
        <w:t>.</w:t>
      </w:r>
    </w:p>
    <w:p w:rsidR="00297E1D" w:rsidRPr="00D44A20" w:rsidRDefault="00297E1D" w:rsidP="00297E1D">
      <w:pPr>
        <w:adjustRightInd w:val="0"/>
        <w:spacing w:after="120"/>
        <w:ind w:right="84"/>
        <w:jc w:val="both"/>
        <w:rPr>
          <w:rFonts w:cs="Calibri-Italic"/>
          <w:iCs/>
        </w:rPr>
      </w:pPr>
      <w:r w:rsidRPr="006D1DF5">
        <w:rPr>
          <w:highlight w:val="yellow"/>
        </w:rPr>
        <w:t>Περαιτέρω στόχος της έκθεσης είναι η</w:t>
      </w:r>
      <w:r w:rsidRPr="006D1DF5">
        <w:rPr>
          <w:rFonts w:cs="Calibri-Italic"/>
          <w:iCs/>
          <w:highlight w:val="yellow"/>
        </w:rPr>
        <w:t xml:space="preserve"> τεκμηρίωση της εκπλήρωσης των προϋποθέσεων που τίθενται στον </w:t>
      </w:r>
      <w:bookmarkStart w:id="3" w:name="_Hlk18760751"/>
      <w:r w:rsidRPr="006D1DF5">
        <w:rPr>
          <w:rFonts w:cs="Calibri-Italic"/>
          <w:iCs/>
          <w:highlight w:val="yellow"/>
        </w:rPr>
        <w:t xml:space="preserve">κανονισμό (ΕΕ) </w:t>
      </w:r>
      <w:r w:rsidRPr="006D1DF5">
        <w:rPr>
          <w:rFonts w:cs="Calibri-Italic"/>
          <w:iCs/>
          <w:highlight w:val="yellow"/>
          <w:lang w:val="en-US"/>
        </w:rPr>
        <w:t>De</w:t>
      </w:r>
      <w:r w:rsidRPr="006D1DF5">
        <w:rPr>
          <w:rFonts w:cs="Calibri-Italic"/>
          <w:iCs/>
          <w:highlight w:val="yellow"/>
        </w:rPr>
        <w:t xml:space="preserve"> </w:t>
      </w:r>
      <w:r w:rsidRPr="006D1DF5">
        <w:rPr>
          <w:rFonts w:cs="Calibri-Italic"/>
          <w:iCs/>
          <w:highlight w:val="yellow"/>
          <w:lang w:val="en-US"/>
        </w:rPr>
        <w:t>Minimis</w:t>
      </w:r>
      <w:r w:rsidRPr="006D1DF5">
        <w:rPr>
          <w:rFonts w:cs="Calibri-Italic"/>
          <w:iCs/>
          <w:highlight w:val="yellow"/>
        </w:rPr>
        <w:t xml:space="preserve"> </w:t>
      </w:r>
      <w:r w:rsidRPr="006D1DF5">
        <w:rPr>
          <w:rFonts w:cs="Calibri-Italic"/>
          <w:iCs/>
          <w:highlight w:val="yellow"/>
          <w:lang w:val="en-US"/>
        </w:rPr>
        <w:t>YGOS</w:t>
      </w:r>
      <w:r w:rsidRPr="006D1DF5">
        <w:rPr>
          <w:rFonts w:cs="Calibri-Italic"/>
          <w:iCs/>
          <w:highlight w:val="yellow"/>
        </w:rPr>
        <w:t xml:space="preserve"> 360/2012 της </w:t>
      </w:r>
      <w:proofErr w:type="spellStart"/>
      <w:r w:rsidRPr="006D1DF5">
        <w:rPr>
          <w:rFonts w:cs="Calibri-Italic"/>
          <w:iCs/>
          <w:highlight w:val="yellow"/>
        </w:rPr>
        <w:t>Επιτρ</w:t>
      </w:r>
      <w:proofErr w:type="spellEnd"/>
      <w:r w:rsidRPr="006D1DF5">
        <w:rPr>
          <w:rFonts w:cs="Calibri-Italic"/>
          <w:iCs/>
          <w:highlight w:val="yellow"/>
          <w:lang w:val="en-US"/>
        </w:rPr>
        <w:t>o</w:t>
      </w:r>
      <w:proofErr w:type="spellStart"/>
      <w:r w:rsidRPr="006D1DF5">
        <w:rPr>
          <w:rFonts w:cs="Calibri-Italic"/>
          <w:iCs/>
          <w:highlight w:val="yellow"/>
        </w:rPr>
        <w:t>πής</w:t>
      </w:r>
      <w:proofErr w:type="spellEnd"/>
      <w:r w:rsidRPr="006D1DF5">
        <w:rPr>
          <w:rFonts w:cs="Calibri-Italic"/>
          <w:iCs/>
          <w:highlight w:val="yellow"/>
        </w:rPr>
        <w:t xml:space="preserve"> σχετικά με την εφαρμογή των άρθρων 107 και 108 της Συνθήκης για τη λειτουργίας της Ευρωπαϊκής Ένωσης στις ενισχύσεις ήσσονος σημασίας οι οποίες χορηγούνται σε επιχειρήσεις που παρέχουν υπηρεσίες γενικού οικονομικού συμφέροντος.</w:t>
      </w:r>
      <w:bookmarkEnd w:id="3"/>
    </w:p>
    <w:p w:rsidR="00C66B50" w:rsidRPr="0094124C" w:rsidRDefault="00C66B50" w:rsidP="00C66B50">
      <w:pPr>
        <w:adjustRightInd w:val="0"/>
        <w:spacing w:after="120"/>
        <w:ind w:right="84"/>
        <w:rPr>
          <w:rFonts w:cs="Tahoma"/>
          <w:b/>
          <w:i/>
          <w:color w:val="FF0000"/>
        </w:rPr>
      </w:pPr>
      <w:r w:rsidRPr="0094124C">
        <w:rPr>
          <w:rFonts w:cs="Calibri-Italic"/>
          <w:b/>
          <w:i/>
          <w:iCs/>
          <w:color w:val="FF0000"/>
        </w:rPr>
        <w:t xml:space="preserve">ή στην περίπτωση </w:t>
      </w:r>
      <w:r w:rsidR="00297E1D">
        <w:rPr>
          <w:rFonts w:cs="Calibri-Italic"/>
          <w:b/>
          <w:i/>
          <w:iCs/>
          <w:color w:val="FF0000"/>
        </w:rPr>
        <w:t>της Απόφασης</w:t>
      </w:r>
    </w:p>
    <w:p w:rsidR="00297E1D" w:rsidRDefault="00297E1D" w:rsidP="00297E1D">
      <w:pPr>
        <w:pStyle w:val="a3"/>
        <w:spacing w:before="60" w:after="60"/>
        <w:ind w:left="0"/>
        <w:jc w:val="both"/>
      </w:pPr>
      <w:r w:rsidRPr="00C66B50">
        <w:rPr>
          <w:highlight w:val="yellow"/>
        </w:rPr>
        <w:t>Περαιτέρω, στόχος της έκθεσης είναι η τεκμηρίωση της εκπλήρωσης των προϋποθέσεων που τίθενται στην Απόφαση της Επιτροπής των ΕΚ με αριθμό 2012/21/ΕΕ για την εφαρμογή του άρθρου 106 παράγραφος 2 της ΣΛΕΕ στις κρατικές ενισχύσεις υπό μορφή αντιστάθμισης για την παροχή δημόσιας υπηρεσίας που χορηγούνται σε ορισμένες επιχειρήσεις επιφορτισμένες με τη διαχείριση υπηρεσιών γενικού οικονομικού συμφέροντος.</w:t>
      </w:r>
    </w:p>
    <w:p w:rsidR="00A830D6" w:rsidRPr="009A2EC5" w:rsidRDefault="00A830D6" w:rsidP="00A830D6">
      <w:pPr>
        <w:pStyle w:val="1"/>
        <w:tabs>
          <w:tab w:val="left" w:pos="765"/>
          <w:tab w:val="left" w:pos="766"/>
        </w:tabs>
        <w:spacing w:before="60" w:after="60"/>
        <w:ind w:left="0"/>
      </w:pPr>
    </w:p>
    <w:p w:rsidR="0072659D" w:rsidRPr="009A2EC5" w:rsidRDefault="00A830D6" w:rsidP="00A830D6">
      <w:pPr>
        <w:pStyle w:val="1"/>
        <w:tabs>
          <w:tab w:val="left" w:pos="765"/>
          <w:tab w:val="left" w:pos="766"/>
        </w:tabs>
        <w:spacing w:before="60" w:after="60"/>
        <w:ind w:left="0"/>
      </w:pPr>
      <w:bookmarkStart w:id="4" w:name="_Toc19001652"/>
      <w:bookmarkStart w:id="5" w:name="_Toc20145881"/>
      <w:bookmarkStart w:id="6" w:name="_Toc23255861"/>
      <w:r w:rsidRPr="009A2EC5">
        <w:t xml:space="preserve">2. </w:t>
      </w:r>
      <w:r w:rsidR="00732FDD" w:rsidRPr="009A2EC5">
        <w:t>ΧΑΡΑΚΤΗΡΙΣΜΟΣ ΤΗΣ ΥΠΗΡΕΣΙΑΣ ΩΣ</w:t>
      </w:r>
      <w:r w:rsidR="00732FDD" w:rsidRPr="009A2EC5">
        <w:rPr>
          <w:spacing w:val="-11"/>
        </w:rPr>
        <w:t xml:space="preserve"> </w:t>
      </w:r>
      <w:r w:rsidR="00732FDD" w:rsidRPr="009A2EC5">
        <w:t>Υ.Γ.Ο.Σ.</w:t>
      </w:r>
      <w:bookmarkEnd w:id="4"/>
      <w:bookmarkEnd w:id="5"/>
      <w:bookmarkEnd w:id="6"/>
    </w:p>
    <w:p w:rsidR="0072659D" w:rsidRPr="004B0C86" w:rsidRDefault="00732FDD" w:rsidP="00C6139C">
      <w:pPr>
        <w:pStyle w:val="a4"/>
        <w:numPr>
          <w:ilvl w:val="0"/>
          <w:numId w:val="3"/>
        </w:numPr>
        <w:tabs>
          <w:tab w:val="left" w:pos="552"/>
        </w:tabs>
        <w:spacing w:before="60" w:after="60"/>
        <w:ind w:left="357" w:hanging="357"/>
        <w:jc w:val="both"/>
      </w:pPr>
      <w:r w:rsidRPr="004B0C86">
        <w:t xml:space="preserve">Η υπηρεσία που ανατίθεται </w:t>
      </w:r>
      <w:r w:rsidRPr="00C66B50">
        <w:rPr>
          <w:highlight w:val="yellow"/>
        </w:rPr>
        <w:t xml:space="preserve">στον </w:t>
      </w:r>
      <w:r w:rsidR="00F64960" w:rsidRPr="00C66B50">
        <w:rPr>
          <w:highlight w:val="yellow"/>
        </w:rPr>
        <w:t xml:space="preserve">Δήμο </w:t>
      </w:r>
      <w:r w:rsidR="00C66B50" w:rsidRPr="00C66B50">
        <w:rPr>
          <w:color w:val="0070C0"/>
          <w:highlight w:val="yellow"/>
        </w:rPr>
        <w:t>………….</w:t>
      </w:r>
      <w:r w:rsidR="005244E1" w:rsidRPr="00C66B50">
        <w:rPr>
          <w:highlight w:val="yellow"/>
        </w:rPr>
        <w:t xml:space="preserve"> </w:t>
      </w:r>
      <w:r w:rsidRPr="00C66B50">
        <w:rPr>
          <w:highlight w:val="yellow"/>
        </w:rPr>
        <w:t xml:space="preserve">είναι </w:t>
      </w:r>
      <w:r w:rsidR="00A830D6" w:rsidRPr="00C66B50">
        <w:rPr>
          <w:highlight w:val="yellow"/>
        </w:rPr>
        <w:t xml:space="preserve">η </w:t>
      </w:r>
      <w:r w:rsidR="00C96E47" w:rsidRPr="00C66B50">
        <w:rPr>
          <w:highlight w:val="yellow"/>
        </w:rPr>
        <w:t>χωριστή συλλογή</w:t>
      </w:r>
      <w:r w:rsidR="00C96E47" w:rsidRPr="004B0C86">
        <w:t xml:space="preserve"> και αποθήκευση σε Πράσινο Σημείο, διακριτών ρευμάτων αστικών αποβλήτων, με σκοπό την προώθηση προς προετοιμασία για επαν</w:t>
      </w:r>
      <w:r w:rsidR="00897122">
        <w:t>αχρησιμοποίηση ή και ανακύκλωση</w:t>
      </w:r>
      <w:r w:rsidR="00D30980">
        <w:t xml:space="preserve"> καθώς και την ενημέρωση και ευαισθητοποίηση των πολιτών για τη νέα υπηρεσία.</w:t>
      </w:r>
    </w:p>
    <w:p w:rsidR="0072659D" w:rsidRPr="009A2EC5" w:rsidRDefault="00732FDD" w:rsidP="005930E8">
      <w:pPr>
        <w:pStyle w:val="a4"/>
        <w:numPr>
          <w:ilvl w:val="0"/>
          <w:numId w:val="3"/>
        </w:numPr>
        <w:tabs>
          <w:tab w:val="left" w:pos="567"/>
        </w:tabs>
        <w:spacing w:before="60" w:after="60"/>
        <w:ind w:left="357" w:hanging="357"/>
        <w:jc w:val="both"/>
      </w:pPr>
      <w:r w:rsidRPr="009A2EC5">
        <w:t>Η διαχείριση των αστικών στερεών αποβλήτων είναι αρμοδιότητα που έχει ανατεθεί στον Α΄ Βαθμό Τοπικής Αυτοδιοίκησης</w:t>
      </w:r>
      <w:r w:rsidRPr="009A2EC5">
        <w:rPr>
          <w:spacing w:val="-3"/>
        </w:rPr>
        <w:t xml:space="preserve"> </w:t>
      </w:r>
      <w:r w:rsidRPr="009A2EC5">
        <w:t>(Δήμοι).</w:t>
      </w:r>
    </w:p>
    <w:p w:rsidR="0072659D" w:rsidRPr="009A2EC5" w:rsidRDefault="00732FDD" w:rsidP="00A830D6">
      <w:pPr>
        <w:pStyle w:val="a3"/>
        <w:spacing w:before="60" w:after="60"/>
        <w:ind w:left="357"/>
        <w:jc w:val="both"/>
      </w:pPr>
      <w:r w:rsidRPr="009A2EC5">
        <w:t>Η αρμοδιότητα των ΟΤΑ ως προς τη διαχείριση των απορριμμάτων κατοχυρώνεται στο άρθρο 102 παρ.1 του Συντάγματος:</w:t>
      </w:r>
    </w:p>
    <w:p w:rsidR="0072659D" w:rsidRPr="009A2EC5" w:rsidRDefault="00732FDD" w:rsidP="00A830D6">
      <w:pPr>
        <w:spacing w:before="60" w:after="60"/>
        <w:ind w:left="357"/>
        <w:jc w:val="both"/>
      </w:pPr>
      <w:r w:rsidRPr="009A2EC5">
        <w:t>"</w:t>
      </w:r>
      <w:r w:rsidRPr="009A2EC5">
        <w:rPr>
          <w:i/>
        </w:rPr>
        <w:t>Η διοίκηση των τοπικών υποθέσεων ανήκει στους οργανισμούς τοπικής αυτοδιοίκησης πρώτου και δεύτερου βαθμού. Υπέρ των οργανισμών τοπικής αυτοδιοίκησης συντρέχει τεκμήριο αρμοδιότητας για τη διοίκηση των τοπικών υποθέσεων. Νόμος καθορίζει το εύρος και τις κατηγορίες των τοπικών υποθέσεων, καθώς και την κατανομή τους στους επί μέρους βαθμούς. Με νόμο μπορεί να ανατίθεται στους οργανισμούς τοπικής αυτοδιοίκησης η άσκηση αρμοδιοτήτων που συνιστούν αποστολή του Κράτους</w:t>
      </w:r>
      <w:r w:rsidRPr="009A2EC5">
        <w:t>»</w:t>
      </w:r>
    </w:p>
    <w:p w:rsidR="0072659D" w:rsidRPr="009A2EC5" w:rsidRDefault="00732FDD" w:rsidP="00A830D6">
      <w:pPr>
        <w:pStyle w:val="a3"/>
        <w:spacing w:before="60" w:after="60"/>
        <w:ind w:left="357"/>
        <w:jc w:val="both"/>
      </w:pPr>
      <w:r w:rsidRPr="009A2EC5">
        <w:t xml:space="preserve">Σύμφωνα με το άρθρο 75 παρ.1 </w:t>
      </w:r>
      <w:proofErr w:type="spellStart"/>
      <w:r w:rsidRPr="009A2EC5">
        <w:t>εδ</w:t>
      </w:r>
      <w:proofErr w:type="spellEnd"/>
      <w:r w:rsidRPr="009A2EC5">
        <w:t>. β 4 του ν. 3463/2006:</w:t>
      </w:r>
    </w:p>
    <w:p w:rsidR="0072659D" w:rsidRPr="009A2EC5" w:rsidRDefault="00732FDD" w:rsidP="00A830D6">
      <w:pPr>
        <w:spacing w:before="60" w:after="60"/>
        <w:ind w:left="357"/>
        <w:rPr>
          <w:i/>
        </w:rPr>
      </w:pPr>
      <w:r w:rsidRPr="009A2EC5">
        <w:rPr>
          <w:i/>
        </w:rPr>
        <w:t>«(Οι Αρμοδιότητες των Δήμων και Κοινοτήτων αφορούν, κυρίως, τους τομείς:… Β) Περιβάλλοντος, στον οποίο περιλαμβάνεται, ιδίως:</w:t>
      </w:r>
    </w:p>
    <w:p w:rsidR="0072659D" w:rsidRPr="009A2EC5" w:rsidRDefault="00732FDD" w:rsidP="00A830D6">
      <w:pPr>
        <w:spacing w:before="60" w:after="60"/>
        <w:ind w:left="357"/>
        <w:rPr>
          <w:i/>
        </w:rPr>
      </w:pPr>
      <w:r w:rsidRPr="009A2EC5">
        <w:rPr>
          <w:i/>
        </w:rPr>
        <w:t>[…]</w:t>
      </w:r>
    </w:p>
    <w:p w:rsidR="0072659D" w:rsidRPr="009A2EC5" w:rsidRDefault="00732FDD" w:rsidP="00A830D6">
      <w:pPr>
        <w:spacing w:before="60" w:after="60"/>
        <w:ind w:left="357"/>
        <w:jc w:val="both"/>
        <w:rPr>
          <w:i/>
        </w:rPr>
      </w:pPr>
      <w:r w:rsidRPr="009A2EC5">
        <w:rPr>
          <w:i/>
        </w:rPr>
        <w:t>4. Η καθαριότητα όλων των κοινόχρηστων χώρων της εδαφικής τους περιφέρειας, η αποκομιδή και διαχείριση των αποβλήτων, καθώς και η κατασκευή, συντήρηση και διαχείριση συστημάτων αποχέτευσης και βιολογικού καθαρισμού και η λήψη προληπτικών και κατασταλτικών μέτρων για την προστασία των κοινόχρηστων χώρων και ιδιαίτερα των χώρων διάθεσης απορριμμάτων από εκδήλωση πυρκαγιάς, σύμφωνα με την κείμενη σχετική νομοθεσία.»</w:t>
      </w:r>
    </w:p>
    <w:p w:rsidR="0072659D" w:rsidRPr="009A2EC5" w:rsidRDefault="00732FDD" w:rsidP="005930E8">
      <w:pPr>
        <w:pStyle w:val="a4"/>
        <w:numPr>
          <w:ilvl w:val="0"/>
          <w:numId w:val="3"/>
        </w:numPr>
        <w:tabs>
          <w:tab w:val="left" w:pos="552"/>
        </w:tabs>
        <w:spacing w:before="60" w:after="60"/>
        <w:ind w:left="357" w:hanging="357"/>
        <w:jc w:val="both"/>
      </w:pPr>
      <w:r w:rsidRPr="009A2EC5">
        <w:t>Η ανωτέρω αρμοδιότητα έχει αποτυπωθεί διαχρονικά σε σειρά νόμων:</w:t>
      </w:r>
    </w:p>
    <w:p w:rsidR="0072659D" w:rsidRPr="009A2EC5" w:rsidRDefault="00732FDD" w:rsidP="0014113B">
      <w:pPr>
        <w:tabs>
          <w:tab w:val="left" w:pos="617"/>
        </w:tabs>
        <w:spacing w:before="60" w:after="60"/>
        <w:ind w:left="357"/>
        <w:jc w:val="both"/>
      </w:pPr>
      <w:r w:rsidRPr="009A2EC5">
        <w:t>Σύμφωνα με τις διατάξεις της παρ. 2 του άρθρου 12 ν.</w:t>
      </w:r>
      <w:r w:rsidRPr="009A2EC5">
        <w:rPr>
          <w:spacing w:val="-19"/>
        </w:rPr>
        <w:t xml:space="preserve"> </w:t>
      </w:r>
      <w:r w:rsidRPr="009A2EC5">
        <w:t>1650/86:</w:t>
      </w:r>
    </w:p>
    <w:p w:rsidR="0072659D" w:rsidRPr="009A2EC5" w:rsidRDefault="00732FDD" w:rsidP="0014113B">
      <w:pPr>
        <w:spacing w:before="60" w:after="60"/>
        <w:ind w:left="357"/>
        <w:jc w:val="both"/>
        <w:rPr>
          <w:i/>
        </w:rPr>
      </w:pPr>
      <w:r w:rsidRPr="009A2EC5">
        <w:rPr>
          <w:i/>
        </w:rPr>
        <w:t xml:space="preserve">«Υπόχρεοι φορείς για τη διαχείριση των στερεών αποβλήτων είναι οι ΟΤΑ που μπορούν όμως να μη δέχονται τη διαχείριση στερεών αποβλήτων που λόγω της σύνθεσης του είδους ή της ποιότητας και ποσότητάς τους δεν είναι δυνατό να διατεθούν μαζί με τα οικιακά. Στην </w:t>
      </w:r>
      <w:r w:rsidRPr="009A2EC5">
        <w:rPr>
          <w:i/>
        </w:rPr>
        <w:lastRenderedPageBreak/>
        <w:t>περίπτωση αυτή υπόχρεοι για τη διαχείριση των στερεών αποβλήτων είναι τα φυσικά ή νομικά πρόσωπα από τις δραστηριότητες των οποίων προέρχονται τα απόβλητα ή τρίτα πρόσωπα στα οποία μπορούν ν' αναθέτουν την εκτέλεση των σχετικών εργασιών, μετά από άδεια που χορηγείται και στις δύο περιπτώσεις, από τον οικείο</w:t>
      </w:r>
      <w:r w:rsidRPr="009A2EC5">
        <w:rPr>
          <w:i/>
          <w:spacing w:val="-30"/>
        </w:rPr>
        <w:t xml:space="preserve"> </w:t>
      </w:r>
      <w:r w:rsidRPr="009A2EC5">
        <w:rPr>
          <w:i/>
        </w:rPr>
        <w:t>νομάρχη.</w:t>
      </w:r>
    </w:p>
    <w:p w:rsidR="0014113B" w:rsidRPr="009A2EC5" w:rsidRDefault="00732FDD" w:rsidP="0014113B">
      <w:pPr>
        <w:spacing w:before="60" w:after="60"/>
        <w:ind w:left="357"/>
        <w:jc w:val="both"/>
        <w:rPr>
          <w:i/>
        </w:rPr>
      </w:pPr>
      <w:r w:rsidRPr="009A2EC5">
        <w:rPr>
          <w:i/>
        </w:rPr>
        <w:t>Με κοινή απόφαση του Υπουργού Περιβάλλοντος, Χωροταξίας και Δημόσιων Έργων και των συναρμόδιων Υπουργών Εθνικής Οικονομίας, Εσωτερικών, Υγείας, Πρόνοιας και Κοινωνικών Ασφαλίσεων και Γεωργίας καθορίζονται οι όροι, οι προϋποθέσεις και η διαδικασία χορήγησης της άδειας αυτής. Προκειμένου για μεταλλευτικούς ή λατομικούς χώρους, υπόχρεοι διαχείρισης είναι αυτοί που έχουν το δικαίωμα εκμετάλλευσης του ορυκτού στους χώρους αυτούς, σύμ</w:t>
      </w:r>
      <w:r w:rsidR="0014113B" w:rsidRPr="009A2EC5">
        <w:rPr>
          <w:i/>
        </w:rPr>
        <w:t>φωνα με την ισχύουσα νομοθεσία».</w:t>
      </w:r>
    </w:p>
    <w:p w:rsidR="0014113B" w:rsidRPr="009A2EC5" w:rsidRDefault="0014113B" w:rsidP="0014113B">
      <w:pPr>
        <w:spacing w:before="60" w:after="60"/>
        <w:ind w:left="357"/>
        <w:jc w:val="both"/>
        <w:rPr>
          <w:i/>
        </w:rPr>
      </w:pPr>
    </w:p>
    <w:p w:rsidR="0072659D" w:rsidRPr="009A2EC5" w:rsidRDefault="00732FDD" w:rsidP="0014113B">
      <w:pPr>
        <w:tabs>
          <w:tab w:val="left" w:pos="617"/>
        </w:tabs>
        <w:spacing w:before="60" w:after="60"/>
        <w:ind w:left="357"/>
        <w:jc w:val="both"/>
      </w:pPr>
      <w:r w:rsidRPr="009A2EC5">
        <w:t xml:space="preserve">Σύμφωνα με τις διατάξεις της παρ 1 </w:t>
      </w:r>
      <w:proofErr w:type="spellStart"/>
      <w:r w:rsidRPr="009A2EC5">
        <w:t>α&amp;β</w:t>
      </w:r>
      <w:proofErr w:type="spellEnd"/>
      <w:r w:rsidRPr="009A2EC5">
        <w:t xml:space="preserve"> του άρθρου 7 της ΚΥΑ 50910/2727(ΦΕΚ 1909/22-12-2003, τεύχος Β’):</w:t>
      </w:r>
    </w:p>
    <w:p w:rsidR="0072659D" w:rsidRPr="009A2EC5" w:rsidRDefault="00732FDD" w:rsidP="0014113B">
      <w:pPr>
        <w:spacing w:before="60" w:after="60"/>
        <w:ind w:left="357"/>
        <w:jc w:val="both"/>
        <w:rPr>
          <w:i/>
        </w:rPr>
      </w:pPr>
      <w:r w:rsidRPr="009A2EC5">
        <w:rPr>
          <w:i/>
        </w:rPr>
        <w:t>« Υπόχρεοι φορείς για τη συλλογή και μεταφορά των αποβλήτων:</w:t>
      </w:r>
    </w:p>
    <w:p w:rsidR="0072659D" w:rsidRPr="009A2EC5" w:rsidRDefault="00732FDD" w:rsidP="0014113B">
      <w:pPr>
        <w:spacing w:before="60" w:after="60"/>
        <w:ind w:left="357"/>
        <w:jc w:val="both"/>
        <w:rPr>
          <w:i/>
        </w:rPr>
      </w:pPr>
      <w:r w:rsidRPr="009A2EC5">
        <w:rPr>
          <w:i/>
        </w:rPr>
        <w:t>α. Η συγκέντρωση και τοποθέτηση σε κάδους των στερεών αποβλήτων γίνεται με ευθύνη του κυρίου, νομέα ή κατόχου του χώρου από τον οποίο προέρχονται τα απόβλητα, σύμφωνα με τις εκάστοτε ισχύουσες υγειονομικές διατάξεις, τις σχετικές διατάξεις του Γενικού Οικοδομικού Κανονισμού και τους σχετικούς κανονισμούς καθαριότητας των Οργανισμών Τοπικής Αυτοδιοίκησης (ΟΤΑ) πρώτου βαθμού. Η οργάνωση των μέσων (κάδων) συγκέντρωσης και τοποθέτησης των αστικών αποβλήτων γίνεται από τον οικείο ΟΤΑ πρώτου βαθμού. Αντιστοίχως, η οργάνωση των μέσων (κάδων) συγκέντρωσης/τοποθέτησης των μη αστικών αποβλήτων γίνεται με ευθύνη του κυρίου, νομέα ή κατόχου του χώρου.</w:t>
      </w:r>
    </w:p>
    <w:p w:rsidR="0072659D" w:rsidRPr="009A2EC5" w:rsidRDefault="00732FDD" w:rsidP="0014113B">
      <w:pPr>
        <w:spacing w:before="60" w:after="60"/>
        <w:ind w:left="357"/>
        <w:jc w:val="both"/>
        <w:rPr>
          <w:i/>
        </w:rPr>
      </w:pPr>
      <w:r w:rsidRPr="009A2EC5">
        <w:rPr>
          <w:i/>
        </w:rPr>
        <w:t>β. Οι εργασίες συλλογής και μεταφοράς των στερεών αποβλήτων εκτελούνται με ευθύνη των οικείων ΟΤΑ πρώτου βαθμού, σύμφωνα με τις διατάξεις του άρθρου 8 της παρούσας απόφασης. Οι παραπάνω φορείς μπορούν να μη δέχονται στερεά απόβλητα, εξαιρουμένων των οικιακών, τα οποία λόγω της σύνθεσης, του είδους ή της ποιότητας και της ποσότητάς τους ή επειδή παράγονται σε χώρους απρόσιτους και απομακρυσμένους, δεν καθιστούν με τις υπάρχουσες δυνατότητες εφικτή την πραγματοποίηση των εργασιών συλλογής και μεταφοράς. Στις περιπτώσεις αυτές, η συλλογή και μεταφορά των αποβλήτων, γίνεται με ευθύνη και δαπάνες του κυρίου, νομέα ή κατόχου του χώρου απ’ όπου προέρχονται τα απόβλητα, σύμφωνα με το άρθρο 8 της παρούσας απόφασης και με βάση τις εκάστοτε ισχύουσες υγειονομικές διατάξεις και τους κανονισμούς καθαριότητας των Οργανισμών Τοπικής Αυτοδιοίκησης πρώτου βαθμού.</w:t>
      </w:r>
    </w:p>
    <w:p w:rsidR="0072659D" w:rsidRPr="009A2EC5" w:rsidRDefault="00732FDD" w:rsidP="0014113B">
      <w:pPr>
        <w:spacing w:before="60" w:after="60"/>
        <w:ind w:left="357"/>
        <w:jc w:val="both"/>
        <w:rPr>
          <w:i/>
        </w:rPr>
      </w:pPr>
      <w:r w:rsidRPr="009A2EC5">
        <w:rPr>
          <w:i/>
        </w:rPr>
        <w:t>Οι πιο πάνω υπόχρεοι φορείς: α) υποχρεούνται να διαθέτουν τα συλλεγόμενα στερεά απόβλητα στις εγκαταστάσεις της οικείας διαχειριστικής ενότητας που ορίζεται από το ΠΕΣΔΑ και β) είναι υπεύθυνοι για την εκπόνηση των μελετών που προβλέπονται στο άρθρο 8 της παρούσας απόφασης.»</w:t>
      </w:r>
    </w:p>
    <w:p w:rsidR="0072659D" w:rsidRPr="009A2EC5" w:rsidRDefault="00732FDD" w:rsidP="005930E8">
      <w:pPr>
        <w:pStyle w:val="a4"/>
        <w:numPr>
          <w:ilvl w:val="0"/>
          <w:numId w:val="3"/>
        </w:numPr>
        <w:tabs>
          <w:tab w:val="left" w:pos="552"/>
        </w:tabs>
        <w:spacing w:before="60" w:after="60"/>
        <w:ind w:left="357" w:hanging="357"/>
        <w:jc w:val="both"/>
      </w:pPr>
      <w:r w:rsidRPr="009A2EC5">
        <w:t xml:space="preserve">Σε εφαρμογή της οδηγίας-πλαίσιο για τα απόβλητα 2008/98/ΕΚ εκδόθηκε ο Νόμος 4042/2012 και </w:t>
      </w:r>
      <w:proofErr w:type="spellStart"/>
      <w:r w:rsidRPr="009A2EC5">
        <w:t>επικαιροποιήθηκε</w:t>
      </w:r>
      <w:proofErr w:type="spellEnd"/>
      <w:r w:rsidRPr="009A2EC5">
        <w:t xml:space="preserve"> το Εθνικό Σχέδιο διαχείρισης Αποβλήτων (ΕΣΔΑ) το οποίο εγκρίθηκε με την αρ.49/2015 Πράξη Υπουργικού Συμβουλίου. Βασικός πυλώνας για την επίτευξη των στόχων του ΕΣΔΑ είναι τόσο η χωριστή συλλογή των δημοτικών </w:t>
      </w:r>
      <w:proofErr w:type="spellStart"/>
      <w:r w:rsidRPr="009A2EC5">
        <w:t>βιοαποβλήτων</w:t>
      </w:r>
      <w:proofErr w:type="spellEnd"/>
      <w:r w:rsidRPr="009A2EC5">
        <w:t xml:space="preserve"> όσο και η μεγιστοποίηση της χωριστής συλλογής επιμέρους ρευμάτων αποβλήτων με σκοπό την επαναχρησιμοποίηση και ανακύκλωση, με δράσεις κοντά στην παραγωγή των αστικών αποβλήτων από τους οικείους Δήμους.</w:t>
      </w:r>
    </w:p>
    <w:p w:rsidR="0072659D" w:rsidRPr="009A2EC5" w:rsidRDefault="00732FDD" w:rsidP="0014113B">
      <w:pPr>
        <w:pStyle w:val="a3"/>
        <w:spacing w:before="60" w:after="60"/>
        <w:ind w:left="357"/>
        <w:jc w:val="both"/>
      </w:pPr>
      <w:r w:rsidRPr="009A2EC5">
        <w:t>Προς την κατεύθυνση αυτή στο άρθρο 228 του Νόμου 4555/2018, ΦΕΚ Α΄133/2018 για τη μεταρρύθμιση του θεσμικού πλαισίου της τοπικής αυτοδιοίκησης αναφέρονται ειδικότερα οι αρμοδιότητες των δήμων επί Αστικών Στερεών Αποβλήτων και</w:t>
      </w:r>
      <w:r w:rsidRPr="009A2EC5">
        <w:rPr>
          <w:spacing w:val="-15"/>
        </w:rPr>
        <w:t xml:space="preserve"> </w:t>
      </w:r>
      <w:r w:rsidRPr="009A2EC5">
        <w:t>συγκεκριμένα:</w:t>
      </w:r>
    </w:p>
    <w:p w:rsidR="0072659D" w:rsidRPr="009A2EC5" w:rsidRDefault="00732FDD" w:rsidP="002866B3">
      <w:pPr>
        <w:pStyle w:val="a3"/>
        <w:numPr>
          <w:ilvl w:val="0"/>
          <w:numId w:val="10"/>
        </w:numPr>
        <w:jc w:val="both"/>
        <w:rPr>
          <w:i/>
        </w:rPr>
      </w:pPr>
      <w:r w:rsidRPr="009A2EC5">
        <w:rPr>
          <w:i/>
        </w:rPr>
        <w:t xml:space="preserve">Οι Ο.Τ.Α. </w:t>
      </w:r>
      <w:proofErr w:type="spellStart"/>
      <w:r w:rsidRPr="009A2EC5">
        <w:rPr>
          <w:i/>
        </w:rPr>
        <w:t>α΄</w:t>
      </w:r>
      <w:proofErr w:type="spellEnd"/>
      <w:r w:rsidRPr="009A2EC5">
        <w:rPr>
          <w:i/>
        </w:rPr>
        <w:t xml:space="preserve"> βαθμού έχουν τις εξής αρμοδιότητες</w:t>
      </w:r>
    </w:p>
    <w:p w:rsidR="0072659D" w:rsidRPr="009A2EC5" w:rsidRDefault="00732FDD" w:rsidP="0014113B">
      <w:pPr>
        <w:spacing w:before="60" w:after="60"/>
        <w:ind w:left="680"/>
        <w:jc w:val="both"/>
        <w:rPr>
          <w:i/>
        </w:rPr>
      </w:pPr>
      <w:r w:rsidRPr="009A2EC5">
        <w:rPr>
          <w:i/>
        </w:rPr>
        <w:t xml:space="preserve">α. την εκπόνηση και υλοποίηση Τοπικού Σχεδίου Διαχείρισης Αποβλήτων (ΤΣΔΑ) της παρ. </w:t>
      </w:r>
      <w:proofErr w:type="spellStart"/>
      <w:r w:rsidRPr="009A2EC5">
        <w:rPr>
          <w:i/>
        </w:rPr>
        <w:t>γ΄</w:t>
      </w:r>
      <w:proofErr w:type="spellEnd"/>
      <w:r w:rsidRPr="009A2EC5">
        <w:rPr>
          <w:i/>
        </w:rPr>
        <w:t xml:space="preserve"> του άρθρου 2 της κοινής υπουργικής απόφασης οικ. 51373/4684/2015 (Β΄2706) στα </w:t>
      </w:r>
      <w:r w:rsidRPr="009A2EC5">
        <w:rPr>
          <w:i/>
        </w:rPr>
        <w:lastRenderedPageBreak/>
        <w:t>διοικητικά όρια του οικείου δήμου που αποτελεί τη βάση των συμβάσεων που συνάπτει ο δήμος με Συστήματα Εναλλακτικής Διαχείρισης και άλλους φορείς διαχείρισης αποβλήτων. Το ΤΣΔΑ πρέπει να είναι σύμφωνο με το οικείο ΠΕΣΔΑ,</w:t>
      </w:r>
    </w:p>
    <w:p w:rsidR="0072659D" w:rsidRPr="009A2EC5" w:rsidRDefault="00732FDD" w:rsidP="0014113B">
      <w:pPr>
        <w:spacing w:before="60" w:after="60"/>
        <w:ind w:left="680"/>
        <w:jc w:val="both"/>
        <w:rPr>
          <w:i/>
        </w:rPr>
      </w:pPr>
      <w:r w:rsidRPr="009A2EC5">
        <w:rPr>
          <w:i/>
        </w:rPr>
        <w:t>β. την εκπόνηση προγραμμάτων πρόληψης-μείωσης παραγωγής αποβλήτων και προετοιμασίας για επαναχρησιμοποίηση,</w:t>
      </w:r>
    </w:p>
    <w:p w:rsidR="0072659D" w:rsidRPr="009A2EC5" w:rsidRDefault="00732FDD" w:rsidP="0014113B">
      <w:pPr>
        <w:spacing w:before="60" w:after="60"/>
        <w:ind w:left="680"/>
        <w:jc w:val="both"/>
        <w:rPr>
          <w:i/>
        </w:rPr>
      </w:pPr>
      <w:r w:rsidRPr="009A2EC5">
        <w:rPr>
          <w:i/>
        </w:rPr>
        <w:t>γ. την οργάνωση και την εφαρμογή της διαλογής στην πηγή των αστικών αποβλήτων στα διοικητικά όριά τους σύμφωνα με τα οικεία ΤΣΔΑ και ΠΕΣΔΑ,</w:t>
      </w:r>
    </w:p>
    <w:p w:rsidR="0072659D" w:rsidRPr="009A2EC5" w:rsidRDefault="00732FDD" w:rsidP="0014113B">
      <w:pPr>
        <w:spacing w:before="60" w:after="60"/>
        <w:ind w:left="680"/>
        <w:jc w:val="both"/>
        <w:rPr>
          <w:i/>
        </w:rPr>
      </w:pPr>
      <w:r w:rsidRPr="009A2EC5">
        <w:rPr>
          <w:i/>
        </w:rPr>
        <w:t>δ. την οργάνωση και εφαρμογή χωριστής συλλογής για τέσσερα (4) τουλάχιστον διακριτά ρεύματα ανακυκλώσιμων αποβλήτων υλικών, ήτοι γυαλί, χαρτί, πλαστικά και μέταλλα από αστικά απόβλητα, οι ίδιοι ή σε συνεργασία με Συστήματα Εναλλακτικής Διαχείρισης, σε εφαρμογή των διατάξεων του ν. 2939/2001,</w:t>
      </w:r>
    </w:p>
    <w:p w:rsidR="0072659D" w:rsidRPr="009A2EC5" w:rsidRDefault="00732FDD" w:rsidP="0014113B">
      <w:pPr>
        <w:spacing w:before="60" w:after="60"/>
        <w:ind w:left="680"/>
        <w:jc w:val="both"/>
        <w:rPr>
          <w:i/>
        </w:rPr>
      </w:pPr>
      <w:r w:rsidRPr="009A2EC5">
        <w:rPr>
          <w:i/>
        </w:rPr>
        <w:t xml:space="preserve">ε. την οργάνωση και εφαρμογή χωριστής συλλογής </w:t>
      </w:r>
      <w:proofErr w:type="spellStart"/>
      <w:r w:rsidRPr="009A2EC5">
        <w:rPr>
          <w:i/>
        </w:rPr>
        <w:t>βιοαποβλήτων</w:t>
      </w:r>
      <w:proofErr w:type="spellEnd"/>
      <w:r w:rsidRPr="009A2EC5">
        <w:rPr>
          <w:i/>
        </w:rPr>
        <w:t xml:space="preserve"> που προέρχονται ιδίως από χώρους</w:t>
      </w:r>
      <w:r w:rsidR="00E04809">
        <w:rPr>
          <w:i/>
        </w:rPr>
        <w:t xml:space="preserve"> </w:t>
      </w:r>
      <w:r w:rsidRPr="009A2EC5">
        <w:rPr>
          <w:i/>
        </w:rPr>
        <w:t>εστίασης, νοικοκυριά, μεγάλους παραγωγούς και πράσινα απόβλητα πάρκων και κήπων,</w:t>
      </w:r>
    </w:p>
    <w:p w:rsidR="0072659D" w:rsidRPr="009A2EC5" w:rsidRDefault="00732FDD" w:rsidP="0014113B">
      <w:pPr>
        <w:spacing w:before="60" w:after="60"/>
        <w:ind w:left="680"/>
        <w:jc w:val="both"/>
        <w:rPr>
          <w:i/>
        </w:rPr>
      </w:pPr>
      <w:r w:rsidRPr="009A2EC5">
        <w:rPr>
          <w:i/>
        </w:rPr>
        <w:t xml:space="preserve">στ. τη συλλογή και μεταφορά των υπολειπόμενων σύμμεικτων αστικών αποβλήτων και των </w:t>
      </w:r>
      <w:proofErr w:type="spellStart"/>
      <w:r w:rsidRPr="009A2EC5">
        <w:rPr>
          <w:i/>
        </w:rPr>
        <w:t>προδιαλεγμένων</w:t>
      </w:r>
      <w:proofErr w:type="spellEnd"/>
      <w:r w:rsidRPr="009A2EC5">
        <w:rPr>
          <w:i/>
        </w:rPr>
        <w:t xml:space="preserve"> ύστερα από Διαλογή στην Πηγή σε κατάλληλες υποδομές ανακύκλωσης, ανάκτησης ή διάθεσης και με την επιφύλαξη των προβλέψεων του οικείου ΠΕΣΔΑ,</w:t>
      </w:r>
    </w:p>
    <w:p w:rsidR="0072659D" w:rsidRPr="009A2EC5" w:rsidRDefault="00732FDD" w:rsidP="0014113B">
      <w:pPr>
        <w:spacing w:before="60" w:after="60"/>
        <w:ind w:left="680"/>
        <w:jc w:val="both"/>
        <w:rPr>
          <w:i/>
        </w:rPr>
      </w:pPr>
      <w:r w:rsidRPr="009A2EC5">
        <w:rPr>
          <w:i/>
        </w:rPr>
        <w:t>ζ. την εξάλειψη της ανεξέλεγκτης διάθεσης των ΑΣΑ και η αποκατάσταση των υφισταμένων ΧΑΔΑ,</w:t>
      </w:r>
    </w:p>
    <w:p w:rsidR="0072659D" w:rsidRPr="009A2EC5" w:rsidRDefault="00732FDD" w:rsidP="0014113B">
      <w:pPr>
        <w:spacing w:before="60" w:after="60"/>
        <w:ind w:left="680"/>
        <w:jc w:val="both"/>
        <w:rPr>
          <w:i/>
        </w:rPr>
      </w:pPr>
      <w:r w:rsidRPr="009A2EC5">
        <w:rPr>
          <w:i/>
        </w:rPr>
        <w:t>η. την ενημέρωση και η ευαισθητοποίηση των δημοτών και των επιχειρήσεων που λειτουργούν στα διοικητικά τους όρια,</w:t>
      </w:r>
    </w:p>
    <w:p w:rsidR="0072659D" w:rsidRPr="009A2EC5" w:rsidRDefault="00732FDD" w:rsidP="0014113B">
      <w:pPr>
        <w:spacing w:before="60" w:after="60"/>
        <w:ind w:left="680"/>
        <w:jc w:val="both"/>
        <w:rPr>
          <w:i/>
        </w:rPr>
      </w:pPr>
      <w:r w:rsidRPr="009A2EC5">
        <w:rPr>
          <w:i/>
        </w:rPr>
        <w:t>θ. το σχεδιασμό και την υλοποίηση προγραμμάτων πρόληψης-μείωσης αποβλήτων και γενικότερα μέτρων για την προώθηση της ιεράρχησης εργασιών και δράσεων διαχείρισης αποβλήτων που στοχεύουν στην ελαχιστοποίηση της τελικής διάθεσης των ΑΣΑ,</w:t>
      </w:r>
    </w:p>
    <w:p w:rsidR="0014113B" w:rsidRPr="009A2EC5" w:rsidRDefault="00732FDD" w:rsidP="0014113B">
      <w:pPr>
        <w:spacing w:before="60" w:after="60"/>
        <w:ind w:left="680"/>
        <w:jc w:val="both"/>
        <w:rPr>
          <w:i/>
        </w:rPr>
      </w:pPr>
      <w:r w:rsidRPr="009A2EC5">
        <w:rPr>
          <w:i/>
        </w:rPr>
        <w:t>ι. με την επιφύλαξη του άρθρου 3, την προετοιμασία έργων και δράσεων του ΤΣΔΑ για την επεξεργασία των ΑΣΑ, που παράγονται στα διοικητικά τους όρια, και την υποβολή τους για χρηματοδότηση από επιχειρησιακά προγράμματα είτε ευρωπαϊκά προγράμματα με την ιδιότητα του τελικού δικαιούχου,</w:t>
      </w:r>
    </w:p>
    <w:p w:rsidR="0072659D" w:rsidRPr="009A2EC5" w:rsidRDefault="00732FDD" w:rsidP="0014113B">
      <w:pPr>
        <w:spacing w:before="60" w:after="60"/>
        <w:ind w:left="680"/>
        <w:jc w:val="both"/>
        <w:rPr>
          <w:i/>
        </w:rPr>
      </w:pPr>
      <w:r w:rsidRPr="009A2EC5">
        <w:rPr>
          <w:i/>
        </w:rPr>
        <w:t>ια. την προώθηση δράσεων και η υλοποίηση έργων που συμβάλλουν στην κυκλική οικονομία, ιβ […]</w:t>
      </w:r>
    </w:p>
    <w:p w:rsidR="0072659D" w:rsidRPr="009A2EC5" w:rsidRDefault="00732FDD" w:rsidP="002866B3">
      <w:pPr>
        <w:pStyle w:val="a3"/>
        <w:numPr>
          <w:ilvl w:val="0"/>
          <w:numId w:val="10"/>
        </w:numPr>
        <w:jc w:val="both"/>
        <w:rPr>
          <w:i/>
        </w:rPr>
      </w:pPr>
      <w:r w:rsidRPr="009A2EC5">
        <w:rPr>
          <w:i/>
        </w:rPr>
        <w:t xml:space="preserve">Οι Ο.Τ.Α. </w:t>
      </w:r>
      <w:proofErr w:type="spellStart"/>
      <w:r w:rsidRPr="009A2EC5">
        <w:rPr>
          <w:i/>
        </w:rPr>
        <w:t>α΄</w:t>
      </w:r>
      <w:proofErr w:type="spellEnd"/>
      <w:r w:rsidRPr="009A2EC5">
        <w:rPr>
          <w:i/>
        </w:rPr>
        <w:t xml:space="preserve"> βαθμού μπορεί να προβαίνουν:</w:t>
      </w:r>
    </w:p>
    <w:p w:rsidR="0072659D" w:rsidRPr="009A2EC5" w:rsidRDefault="00732FDD" w:rsidP="0014113B">
      <w:pPr>
        <w:spacing w:before="60" w:after="60"/>
        <w:ind w:left="680"/>
        <w:jc w:val="both"/>
        <w:rPr>
          <w:i/>
        </w:rPr>
      </w:pPr>
      <w:r w:rsidRPr="009A2EC5">
        <w:rPr>
          <w:i/>
        </w:rPr>
        <w:t>α. στην κατασκευή και λειτουργία Πράσινων Σημείων του άρθρου 21 του ν. 4447/2016 και με την επιφύλαξη των προβλέψεων του οικείου ΠΕΣΔΑ, […].</w:t>
      </w:r>
    </w:p>
    <w:p w:rsidR="0072659D" w:rsidRPr="009A2EC5" w:rsidRDefault="00732FDD" w:rsidP="005930E8">
      <w:pPr>
        <w:pStyle w:val="a4"/>
        <w:numPr>
          <w:ilvl w:val="0"/>
          <w:numId w:val="3"/>
        </w:numPr>
        <w:tabs>
          <w:tab w:val="left" w:pos="552"/>
        </w:tabs>
        <w:spacing w:before="60" w:after="60"/>
        <w:ind w:left="357" w:hanging="357"/>
        <w:jc w:val="both"/>
      </w:pPr>
      <w:r w:rsidRPr="009A2EC5">
        <w:t>Στο άρθρο 11 του ν. 4042/2012 όπως τροποποιήθηκε με το αρ.21. του N. 4447/2016 αποσαφηνίζονται οι ορισμοί, σκοπός και αρμοδιότητες για τα Πράσινα Σημεία ως ακολούθως:</w:t>
      </w:r>
    </w:p>
    <w:p w:rsidR="0072659D" w:rsidRPr="009A2EC5" w:rsidRDefault="00732FDD" w:rsidP="001502B3">
      <w:pPr>
        <w:spacing w:before="60" w:after="60"/>
        <w:ind w:left="357"/>
        <w:jc w:val="both"/>
        <w:rPr>
          <w:i/>
        </w:rPr>
      </w:pPr>
      <w:r w:rsidRPr="009A2EC5">
        <w:rPr>
          <w:i/>
        </w:rPr>
        <w:t xml:space="preserve">«21. Πράσινο Σημείο: ορίζεται χώρος οργανωμένος από Ο.Τ.Α. Α’ βαθμού, ο οποίος είναι οριοθετημένος και διαμορφωμένος με την κατάλληλη υποδομή και εξοπλισμό, ώστε οι πολίτες να αποθέτουν χωριστά </w:t>
      </w:r>
      <w:proofErr w:type="spellStart"/>
      <w:r w:rsidRPr="009A2EC5">
        <w:rPr>
          <w:i/>
        </w:rPr>
        <w:t>συλλεγέντα</w:t>
      </w:r>
      <w:proofErr w:type="spellEnd"/>
      <w:r w:rsidRPr="009A2EC5">
        <w:rPr>
          <w:i/>
        </w:rPr>
        <w:t xml:space="preserve"> ανακυκλώσιμα αστικά απόβλητα ή χρησιμοποιημένα αντικείμενα, προκειμένου αυτά να προωθηθούν για ανακύκλωση ή για επαναχρησιμοποίηση. Τα Πράσινα Σημεία (ΠΣ) διακρίνονται σε μικρά και σε μεγάλα ανάλογα με τον όγκο και τις κατηγορίες των ανακυκλώσιμων υλικών που δέχονται, τη λειτουργία τους και την έκταση που καταλαμβάνουν. Στα Πράσινα Σημεία δύνανται να πραγματοποιούνται δράσεις εκπαίδευσης και ευαισθητοποίησης του κοινού.</w:t>
      </w:r>
    </w:p>
    <w:p w:rsidR="0072659D" w:rsidRPr="009A2EC5" w:rsidRDefault="00732FDD" w:rsidP="005930E8">
      <w:pPr>
        <w:pStyle w:val="a4"/>
        <w:numPr>
          <w:ilvl w:val="0"/>
          <w:numId w:val="3"/>
        </w:numPr>
        <w:tabs>
          <w:tab w:val="left" w:pos="552"/>
        </w:tabs>
        <w:spacing w:before="60" w:after="60"/>
        <w:ind w:left="357" w:hanging="357"/>
        <w:jc w:val="both"/>
      </w:pPr>
      <w:r w:rsidRPr="009A2EC5">
        <w:t>Με τις παραγράφους 3, 4, 5, 6, 7 του άρθρου 3 της ΚΥΑ 18485 (ΦΕΚ 1412/26-4-2017, τεύχος Β’) αποσαφηνίζεται και η αρμοδιότητα υλοποίησης και λειτουργίας δηλαδή παροχής της αντίστοιχης υπηρεσίας, ως ακολούθως:</w:t>
      </w:r>
    </w:p>
    <w:p w:rsidR="001502B3" w:rsidRPr="009A2EC5" w:rsidRDefault="00732FDD" w:rsidP="002866B3">
      <w:pPr>
        <w:pStyle w:val="a3"/>
        <w:numPr>
          <w:ilvl w:val="0"/>
          <w:numId w:val="5"/>
        </w:numPr>
        <w:ind w:left="714" w:hanging="357"/>
        <w:jc w:val="both"/>
        <w:rPr>
          <w:i/>
        </w:rPr>
      </w:pPr>
      <w:r w:rsidRPr="009A2EC5">
        <w:rPr>
          <w:i/>
        </w:rPr>
        <w:t>Τα ΠΣ σχεδιάζονται και οργανώνονται από τους ΟΤΑ Α΄ Βαθμού, μεμονωμένα ή σε συνεργασία και είναι συμβατά με τα εκάστοτε ΤΣΔΑ και ΠΕΣΔΑ.</w:t>
      </w:r>
    </w:p>
    <w:p w:rsidR="001502B3" w:rsidRPr="009A2EC5" w:rsidRDefault="00732FDD" w:rsidP="002866B3">
      <w:pPr>
        <w:pStyle w:val="a3"/>
        <w:numPr>
          <w:ilvl w:val="0"/>
          <w:numId w:val="5"/>
        </w:numPr>
        <w:ind w:left="714" w:hanging="357"/>
        <w:jc w:val="both"/>
        <w:rPr>
          <w:i/>
        </w:rPr>
      </w:pPr>
      <w:r w:rsidRPr="009A2EC5">
        <w:rPr>
          <w:i/>
        </w:rPr>
        <w:lastRenderedPageBreak/>
        <w:t>Τα ΚΑΕΔΙΣΠ οργανώνονται και λειτουργούν από τους φορείς Κοινωνικής και Αλληλέγγυας Οικονομίας στην γεωγραφική εμβέλεια ΟΤΑ Α΄ Βαθμού, εφόσον υπάρχει σύμφωνη γνώμη του ή των ΟΤΑ Α΄ Βαθμού.</w:t>
      </w:r>
    </w:p>
    <w:p w:rsidR="001502B3" w:rsidRPr="009A2EC5" w:rsidRDefault="00732FDD" w:rsidP="002866B3">
      <w:pPr>
        <w:pStyle w:val="a3"/>
        <w:numPr>
          <w:ilvl w:val="0"/>
          <w:numId w:val="5"/>
        </w:numPr>
        <w:ind w:left="714" w:hanging="357"/>
        <w:jc w:val="both"/>
        <w:rPr>
          <w:i/>
        </w:rPr>
      </w:pPr>
      <w:r w:rsidRPr="009A2EC5">
        <w:rPr>
          <w:i/>
        </w:rPr>
        <w:t>Οι ΓΑ σχεδιάζονται και οργανώνονται από τους ΟΤΑ Α΄ βαθμού, μεμονωμένα ή σε συνεργασία.</w:t>
      </w:r>
    </w:p>
    <w:p w:rsidR="001502B3" w:rsidRPr="009A2EC5" w:rsidRDefault="00732FDD" w:rsidP="002866B3">
      <w:pPr>
        <w:pStyle w:val="a3"/>
        <w:numPr>
          <w:ilvl w:val="0"/>
          <w:numId w:val="5"/>
        </w:numPr>
        <w:ind w:left="714" w:hanging="357"/>
        <w:jc w:val="both"/>
        <w:rPr>
          <w:i/>
        </w:rPr>
      </w:pPr>
      <w:r w:rsidRPr="009A2EC5">
        <w:rPr>
          <w:i/>
        </w:rPr>
        <w:t>Τα ΚΙΠΣ αποτελούν εξοπλισμό συλλογής - μεταφοράς αποβλήτων του κάθε ΟΤΑ Α΄ βαθμού.</w:t>
      </w:r>
    </w:p>
    <w:p w:rsidR="0072659D" w:rsidRPr="009A2EC5" w:rsidRDefault="00732FDD" w:rsidP="002866B3">
      <w:pPr>
        <w:pStyle w:val="a3"/>
        <w:numPr>
          <w:ilvl w:val="0"/>
          <w:numId w:val="5"/>
        </w:numPr>
        <w:ind w:left="714" w:hanging="357"/>
        <w:jc w:val="both"/>
        <w:rPr>
          <w:i/>
        </w:rPr>
      </w:pPr>
      <w:r w:rsidRPr="009A2EC5">
        <w:rPr>
          <w:i/>
        </w:rPr>
        <w:t>Τα ΠΣ, τα ΚΑΕΔΙΣΠ, οι ΓΑ και τα ΚΙΠΣ λειτουργούν συμπληρωματικά με τα λοιπά προγράμματα διαλογής στην πηγή.</w:t>
      </w:r>
    </w:p>
    <w:p w:rsidR="0072659D" w:rsidRPr="009A2EC5" w:rsidRDefault="00732FDD" w:rsidP="001502B3">
      <w:pPr>
        <w:spacing w:before="60" w:after="60"/>
        <w:ind w:left="357"/>
        <w:jc w:val="both"/>
        <w:rPr>
          <w:b/>
        </w:rPr>
      </w:pPr>
      <w:r w:rsidRPr="009A2EC5">
        <w:t xml:space="preserve">Από όλα τα ανωτέρω διαπιστώνεται ότι </w:t>
      </w:r>
      <w:r w:rsidRPr="004B0C86">
        <w:t xml:space="preserve">η οργάνωση και εφαρμογή της διαλογής στην πηγή και ειδικότερα η </w:t>
      </w:r>
      <w:r w:rsidR="00555687" w:rsidRPr="004B0C86">
        <w:t xml:space="preserve">χωριστή </w:t>
      </w:r>
      <w:r w:rsidRPr="004B0C86">
        <w:t xml:space="preserve">συλλογή και αποθήκευση </w:t>
      </w:r>
      <w:r w:rsidR="00555687" w:rsidRPr="004B0C86">
        <w:t xml:space="preserve">διακριτών </w:t>
      </w:r>
      <w:r w:rsidRPr="004B0C86">
        <w:t>ρευμάτων αστικών αποβλήτων σε Πράσινα Σημεία, προκειμένου αυτά να προωθηθούν για ανακύκλωση ή για επαναχρησιμοποίηση</w:t>
      </w:r>
      <w:r w:rsidR="002B354C">
        <w:t>,</w:t>
      </w:r>
      <w:r w:rsidRPr="009A2EC5">
        <w:t xml:space="preserve"> αποτελεί </w:t>
      </w:r>
      <w:r w:rsidRPr="009A2EC5">
        <w:rPr>
          <w:b/>
        </w:rPr>
        <w:t>θεσμική υποχρέωση των Δήμων στο πλαίσιο υλοποίησης της στρατηγικής και των πολιτικών του Εθνικού Σχεδίου Διαχείρισης Αποβλήτων και του Εθνικού Στρατηγικού Σχεδίου Πρόληψης Δημιουργίας Αποβλήτων.</w:t>
      </w:r>
    </w:p>
    <w:p w:rsidR="0072659D" w:rsidRPr="009A2EC5" w:rsidRDefault="00732FDD" w:rsidP="005930E8">
      <w:pPr>
        <w:pStyle w:val="a4"/>
        <w:numPr>
          <w:ilvl w:val="0"/>
          <w:numId w:val="3"/>
        </w:numPr>
        <w:tabs>
          <w:tab w:val="left" w:pos="564"/>
        </w:tabs>
        <w:spacing w:before="60" w:after="60"/>
        <w:ind w:left="357" w:hanging="357"/>
        <w:jc w:val="both"/>
      </w:pPr>
      <w:r w:rsidRPr="009A2EC5">
        <w:t>Όπως προκύπτει από τα στοιχεία του νέου ΕΣΔΑ (ΠΥΣ 49/2015) και πρόσφατης μελέτης του Ε.Ο.Α.Ν. με τίτλο: «Μελέτη Αξιολόγησης της Διαχείρισης ΑΣΑ στην Ελλάδα – Ελλείψεις και Ευκαιρίες» (D-WASTE, Μάρτιος 2018), στη χώρα μας διαπιστώνεται απόκλιση από τους στόχους που έχουν τεθεί σε</w:t>
      </w:r>
      <w:r w:rsidR="001502B3" w:rsidRPr="009A2EC5">
        <w:t xml:space="preserve"> </w:t>
      </w:r>
      <w:r w:rsidRPr="009A2EC5">
        <w:t xml:space="preserve">Ευρωπαϊκό επίπεδο για τη διαχείριση αποβλήτων και ειδικότερα τη συλλογή, </w:t>
      </w:r>
      <w:r w:rsidR="001502B3" w:rsidRPr="009A2EC5">
        <w:t>προετοιμασία</w:t>
      </w:r>
      <w:r w:rsidRPr="009A2EC5">
        <w:t xml:space="preserve"> για </w:t>
      </w:r>
      <w:proofErr w:type="spellStart"/>
      <w:r w:rsidRPr="009A2EC5">
        <w:t>επεναχρησιμοποίηση</w:t>
      </w:r>
      <w:proofErr w:type="spellEnd"/>
      <w:r w:rsidRPr="009A2EC5">
        <w:t xml:space="preserve"> και α</w:t>
      </w:r>
      <w:r w:rsidR="002B354C">
        <w:t>νακύκλωση των διαφόρων ρευμάτων</w:t>
      </w:r>
      <w:r w:rsidRPr="009A2EC5">
        <w:t xml:space="preserve">. Δεδομένων των μεγάλων αποκλίσεων από τους τεθέντες στόχους, καθώς και της απουσίας ή/και ανεπάρκειας οργανωμένου δικτύου για τη διαχείριση συγκεκριμένων ρευμάτων αποβλήτων αλλά και της αδυναμίας της αγοράς να καλύψει αυτή την ανάγκη, το Δημόσιο/Κράτος δύναται να παρέμβει εν </w:t>
      </w:r>
      <w:proofErr w:type="spellStart"/>
      <w:r w:rsidRPr="009A2EC5">
        <w:t>είδει</w:t>
      </w:r>
      <w:proofErr w:type="spellEnd"/>
      <w:r w:rsidRPr="009A2EC5">
        <w:t xml:space="preserve"> Υποχρέωσης Δημόσιας Υπηρεσίας, προκειμένου να επιτευχθούν οι υφιστάμενοι περιβαλλοντικοί στόχοι προς όφελος των πολιτών, της περιβαλλοντικής φροντίδας και της δημόσιας υγείας.</w:t>
      </w:r>
    </w:p>
    <w:p w:rsidR="0072659D" w:rsidRPr="009A2EC5" w:rsidRDefault="00732FDD" w:rsidP="001502B3">
      <w:pPr>
        <w:pStyle w:val="a3"/>
        <w:spacing w:before="60" w:after="60"/>
        <w:ind w:left="357"/>
        <w:jc w:val="both"/>
      </w:pPr>
      <w:r w:rsidRPr="009A2EC5">
        <w:t>Τα Πράσινα Σημεία οφείλουν ως κύριο μέλημα</w:t>
      </w:r>
      <w:r w:rsidR="00597C40" w:rsidRPr="00597C40">
        <w:t>,</w:t>
      </w:r>
      <w:r w:rsidRPr="009A2EC5">
        <w:t xml:space="preserve"> να αφορούν τα ρεύματα αποβλήτων που δεν καλύπτονται επαρκώς από την ελεύθερη αγορά, και δευτερευόντως τα ρεύματα αποβλήτων που εμπίπτουν στο πεδίο εφαρμογής συστημάτων εναλλακτικής διαχείρισης (ΣΕΔ), τα οποία οργανώνουν οι υπόχρεοι παραγωγοί προϊόντων. Τα ΣΕΔ υποχρεούνται για την επίτευξη των στόχων που προβλέπει ο ν.2939/01 όπως ισχύει και η ειδικότερη νομοθεσία που εκδόθηκε </w:t>
      </w:r>
      <w:proofErr w:type="spellStart"/>
      <w:r w:rsidRPr="009A2EC5">
        <w:t>κατ΄</w:t>
      </w:r>
      <w:proofErr w:type="spellEnd"/>
      <w:r w:rsidRPr="009A2EC5">
        <w:t xml:space="preserve"> εξουσιοδότηση αυτού, καθώς και των στόχων που θέτει η έγκριση του επιχειρησιακού τους σχεδίου από τον ΕΟΑΝ.</w:t>
      </w:r>
    </w:p>
    <w:p w:rsidR="0072659D" w:rsidRPr="009A2EC5" w:rsidRDefault="00732FDD" w:rsidP="001502B3">
      <w:pPr>
        <w:pStyle w:val="a3"/>
        <w:spacing w:before="60" w:after="60"/>
        <w:ind w:left="357"/>
        <w:jc w:val="both"/>
      </w:pPr>
      <w:r w:rsidRPr="009A2EC5">
        <w:t>Πιο συγκεκριμένα, υπάρχει ένας σημαντικός αριθμός ρευμάτων αποβλήτων, τα οποία δεν εμπίπτουν στην εναλλακτική διαχείριση και για τα οποία δεν υπάρχει οργανωμένο δίκτυο συλλογής για προετοιμασία για επαναχρησιμοποίηση / ανακύκλωση. Η μη οργάνωση της διαχείρισης των ρευμάτων αυτών, από κοινού με την υφιστάμενη απόδοση των ΣΕΔ έχει ως αποτέλεσμα περίπου το 80% των ΑΣΑ να καταλήγει σε ΧΥΤ, αλλά και σε ανεξέλεγκτη απόρριψη, όπως φαίνεται και από τα σχετικά στοιχεία που παρατίθενται στη μελέτη</w:t>
      </w:r>
      <w:r w:rsidR="008A03C9" w:rsidRPr="009A2EC5">
        <w:rPr>
          <w:rStyle w:val="ac"/>
        </w:rPr>
        <w:footnoteReference w:id="1"/>
      </w:r>
      <w:r w:rsidRPr="009A2EC5">
        <w:t>, επιβαρύνοντας το περιβάλλον και τη δημόσια υγεία.</w:t>
      </w:r>
    </w:p>
    <w:p w:rsidR="0072659D" w:rsidRPr="009A2EC5" w:rsidRDefault="00732FDD" w:rsidP="001502B3">
      <w:pPr>
        <w:pStyle w:val="a3"/>
        <w:spacing w:before="60" w:after="60"/>
        <w:ind w:left="357"/>
        <w:jc w:val="both"/>
      </w:pPr>
      <w:r w:rsidRPr="009A2EC5">
        <w:t xml:space="preserve">Ρεύματα αποβλήτων υλικών, όπως χαρτί, πλαστικά, μέταλλα, που αποτελούν σημαντικό μέρος των ΑΣΑ, δεν αφορούν μόνο απόβλητα συσκευασιών που εντάσσονται στην εναλλακτική διαχείριση, αλλά και ρεύματα που περιλαμβάνονται στα αστικά απόβλητα για </w:t>
      </w:r>
      <w:r w:rsidRPr="009A2EC5">
        <w:rPr>
          <w:spacing w:val="3"/>
        </w:rPr>
        <w:t xml:space="preserve">τα </w:t>
      </w:r>
      <w:r w:rsidRPr="009A2EC5">
        <w:t xml:space="preserve">οποία δεν υπάρχει και δεν προβλέπεται η οργάνωση ΣΕΔ. Ενδεικτικά αναφέρεται το έντυπο υλικό, του οποίου μικρό μέρος συγκεντρώνεται σήμερα «παρεμπιπτόντως» στους μπλε κάδους της ΕΕΑΑ χωρίς να </w:t>
      </w:r>
      <w:proofErr w:type="spellStart"/>
      <w:r w:rsidRPr="009A2EC5">
        <w:t>προσμετράται</w:t>
      </w:r>
      <w:proofErr w:type="spellEnd"/>
      <w:r w:rsidRPr="009A2EC5">
        <w:t xml:space="preserve"> στους στόχους της συσκευασίας, και ένα μέρος οποίο συλλέγεται «ατύπως» στο πλαίσιο ιδιωτικής πρωτοβουλίας, αλλά το μεγαλύτερο μέρος του καταλήγει στους ΧΥΤΑ, μέσω της αποκομιδής των συμμείκτων. Το αυτό ισχύει και για τα πλαστικά, γυαλιά </w:t>
      </w:r>
      <w:r w:rsidRPr="009A2EC5">
        <w:lastRenderedPageBreak/>
        <w:t>κλπ. υλικά μη</w:t>
      </w:r>
      <w:r w:rsidRPr="009A2EC5">
        <w:rPr>
          <w:spacing w:val="-16"/>
        </w:rPr>
        <w:t xml:space="preserve"> </w:t>
      </w:r>
      <w:r w:rsidRPr="009A2EC5">
        <w:t>συσκευασιών.</w:t>
      </w:r>
    </w:p>
    <w:p w:rsidR="0072659D" w:rsidRPr="009A2EC5" w:rsidRDefault="00732FDD" w:rsidP="001502B3">
      <w:pPr>
        <w:pStyle w:val="a3"/>
        <w:spacing w:before="60" w:after="60"/>
        <w:ind w:left="357"/>
        <w:jc w:val="both"/>
      </w:pPr>
      <w:r w:rsidRPr="009A2EC5">
        <w:t>Παρατηρείται επομένως η αναγκαιότητα σε εθνικό επίπεδο της επέκτασης του δικτύου συλλογής για μια σειρά ρεύματα αποβλήτων, προκειμένου να καλυφθούν τα «κενά» αναφορικά με την επίτευξη των στόχων συλλογής και προετοιμασίας για επαναχρησιμοποίηση / ανακύκλωσης στη χώρα. Για το σκοπό αυτό, πρέπει να επιληφθεί η πολιτεία προκειμένου να ενισχυθεί οικονομικά η δημιουργία των κατάλληλων υποδομών για τη χωριστή συλλογή, με στόχο την προστασία του περιβάλλοντος και της δημόσιας υγείας αφενός και αφετέρου με σκοπό την αποδοτική διαχείριση των πόρων, αφού τα απόβλητα αποτελούν χαρακτηριστικό παράδειγμα προκλήσεων αλλά και</w:t>
      </w:r>
      <w:r w:rsidRPr="009A2EC5">
        <w:rPr>
          <w:spacing w:val="39"/>
        </w:rPr>
        <w:t xml:space="preserve"> </w:t>
      </w:r>
      <w:r w:rsidRPr="009A2EC5">
        <w:t>ευκαιριών.</w:t>
      </w:r>
    </w:p>
    <w:p w:rsidR="0072659D" w:rsidRPr="009A2EC5" w:rsidRDefault="00732FDD" w:rsidP="00C6139C">
      <w:pPr>
        <w:pStyle w:val="a4"/>
        <w:numPr>
          <w:ilvl w:val="0"/>
          <w:numId w:val="3"/>
        </w:numPr>
        <w:tabs>
          <w:tab w:val="left" w:pos="564"/>
        </w:tabs>
        <w:spacing w:before="60" w:after="60"/>
        <w:ind w:left="357" w:hanging="357"/>
        <w:jc w:val="both"/>
      </w:pPr>
      <w:r w:rsidRPr="009A2EC5">
        <w:t xml:space="preserve">Η Υπηρεσία Γενικού Οικονομικού Συμφέροντος (Υ.Γ.Ο.Σ.) που ανατίθεται </w:t>
      </w:r>
      <w:r w:rsidRPr="00C66B50">
        <w:rPr>
          <w:highlight w:val="yellow"/>
        </w:rPr>
        <w:t>στον Δήμο</w:t>
      </w:r>
      <w:r w:rsidR="001502B3" w:rsidRPr="00C66B50">
        <w:rPr>
          <w:highlight w:val="yellow"/>
        </w:rPr>
        <w:t xml:space="preserve"> </w:t>
      </w:r>
      <w:r w:rsidR="00C66B50">
        <w:rPr>
          <w:color w:val="0070C0"/>
        </w:rPr>
        <w:t>……………..</w:t>
      </w:r>
      <w:r w:rsidRPr="009A2EC5">
        <w:t>προσδοκά</w:t>
      </w:r>
      <w:r w:rsidR="001502B3" w:rsidRPr="009A2EC5">
        <w:t xml:space="preserve"> </w:t>
      </w:r>
      <w:r w:rsidRPr="009A2EC5">
        <w:t>να καλύψει αυτό το κενό σε επίπεδο Δήμου. Το νέο αναθεωρημένο ΠΕΣΔΑ</w:t>
      </w:r>
      <w:r w:rsidR="001502B3" w:rsidRPr="009A2EC5">
        <w:t xml:space="preserve"> </w:t>
      </w:r>
      <w:r w:rsidR="00C66B50">
        <w:t>……………</w:t>
      </w:r>
      <w:r w:rsidRPr="009A2EC5">
        <w:t>, προβλέπει με</w:t>
      </w:r>
      <w:r w:rsidR="001502B3" w:rsidRPr="009A2EC5">
        <w:t xml:space="preserve"> </w:t>
      </w:r>
      <w:r w:rsidRPr="009A2EC5">
        <w:t>σαφήνεια τον τρόπο διαχείρισης των ΑΣΑ σε κάθε γεωγραφική ενότητα προς την επίτευξη των στόχων που τίθενται, οι οποίοι οφείλουν να συμμορφώνονται με τους εθνικούς  και ευρωπαϊκούς στόχους και</w:t>
      </w:r>
      <w:r w:rsidR="001502B3" w:rsidRPr="009A2EC5">
        <w:t xml:space="preserve"> </w:t>
      </w:r>
      <w:r w:rsidRPr="009A2EC5">
        <w:t>σχεδιασμό. Στο ΠΕΣΔΑ ορίζονται οι επιδιωκόμενες εργασίες διαχείρισης ανά ρεύμα αποβλήτου σε κάθε περιοχή, οι απαραίτητες για την παροχή τους υποδομές καθώς και οι φορείς που επιφορτίζονται για την παροχή της κάθε υπηρεσίας/εργασίας.</w:t>
      </w:r>
    </w:p>
    <w:p w:rsidR="000270DA" w:rsidRDefault="00732FDD" w:rsidP="00A20F7E">
      <w:pPr>
        <w:pStyle w:val="a3"/>
        <w:tabs>
          <w:tab w:val="left" w:leader="dot" w:pos="3976"/>
        </w:tabs>
        <w:spacing w:before="60" w:after="60"/>
        <w:ind w:left="0"/>
        <w:jc w:val="both"/>
      </w:pPr>
      <w:r w:rsidRPr="009A2EC5">
        <w:t>Κατά τα ανωτέρω,</w:t>
      </w:r>
      <w:r w:rsidRPr="009A2EC5">
        <w:rPr>
          <w:spacing w:val="18"/>
        </w:rPr>
        <w:t xml:space="preserve"> </w:t>
      </w:r>
      <w:r w:rsidRPr="009A2EC5">
        <w:t>ο</w:t>
      </w:r>
      <w:r w:rsidRPr="009A2EC5">
        <w:rPr>
          <w:spacing w:val="7"/>
        </w:rPr>
        <w:t xml:space="preserve"> </w:t>
      </w:r>
      <w:r w:rsidRPr="00C66B50">
        <w:rPr>
          <w:highlight w:val="yellow"/>
        </w:rPr>
        <w:t>Δήμος</w:t>
      </w:r>
      <w:r w:rsidR="00A20F7E" w:rsidRPr="00C66B50">
        <w:rPr>
          <w:highlight w:val="yellow"/>
        </w:rPr>
        <w:t xml:space="preserve"> </w:t>
      </w:r>
      <w:r w:rsidR="00C66B50" w:rsidRPr="00C66B50">
        <w:rPr>
          <w:color w:val="0070C0"/>
          <w:highlight w:val="yellow"/>
        </w:rPr>
        <w:t>…………..</w:t>
      </w:r>
      <w:r w:rsidR="00A20F7E" w:rsidRPr="00C66B50">
        <w:rPr>
          <w:highlight w:val="yellow"/>
        </w:rPr>
        <w:t xml:space="preserve"> </w:t>
      </w:r>
      <w:r w:rsidRPr="00C66B50">
        <w:rPr>
          <w:highlight w:val="yellow"/>
        </w:rPr>
        <w:t>προκειμένου</w:t>
      </w:r>
      <w:r w:rsidRPr="009A2EC5">
        <w:t xml:space="preserve"> να επιτύχει την προστασία του περιβάλλοντος  και</w:t>
      </w:r>
      <w:r w:rsidR="00A20F7E" w:rsidRPr="009A2EC5">
        <w:t xml:space="preserve"> </w:t>
      </w:r>
      <w:r w:rsidRPr="009A2EC5">
        <w:t xml:space="preserve">της δημόσιας υγείας αφενός και αφετέρου την αποδοτικότερη διαχείριση των πόρων, είναι υποχρεωμένος να πραγματοποιεί κατά το δυνατόν χωριστή αποκομιδή (συλλογή) των επιμέρους ρευμάτων των αστικών του αποβλήτων. </w:t>
      </w:r>
    </w:p>
    <w:p w:rsidR="0072659D" w:rsidRPr="009A2EC5" w:rsidRDefault="00DD526E" w:rsidP="00A20F7E">
      <w:pPr>
        <w:pStyle w:val="a3"/>
        <w:tabs>
          <w:tab w:val="left" w:leader="dot" w:pos="3976"/>
        </w:tabs>
        <w:spacing w:before="60" w:after="60"/>
        <w:ind w:left="0"/>
        <w:jc w:val="both"/>
      </w:pPr>
      <w:r w:rsidRPr="009A2EC5">
        <w:t>Η</w:t>
      </w:r>
      <w:r>
        <w:t xml:space="preserve"> </w:t>
      </w:r>
      <w:r w:rsidRPr="009A2EC5">
        <w:t>εφαρμογή της Διαλογής στην Πηγή (</w:t>
      </w:r>
      <w:proofErr w:type="spellStart"/>
      <w:r w:rsidRPr="009A2EC5">
        <w:t>ΔσΠ</w:t>
      </w:r>
      <w:proofErr w:type="spellEnd"/>
      <w:r w:rsidRPr="009A2EC5">
        <w:t xml:space="preserve">) ως </w:t>
      </w:r>
      <w:r>
        <w:t>ο</w:t>
      </w:r>
      <w:r w:rsidRPr="009A2EC5">
        <w:t xml:space="preserve"> πλέον δόκιμο</w:t>
      </w:r>
      <w:r>
        <w:t>ς</w:t>
      </w:r>
      <w:r w:rsidRPr="009A2EC5">
        <w:t xml:space="preserve"> τρόπο</w:t>
      </w:r>
      <w:r>
        <w:t>ς</w:t>
      </w:r>
      <w:r w:rsidRPr="009A2EC5">
        <w:t xml:space="preserve"> συλλογής με σκοπό την επίτευ</w:t>
      </w:r>
      <w:r>
        <w:t>ξη υψηλής ποιότητας ανακύκλωσης, αποτελεί μ</w:t>
      </w:r>
      <w:r w:rsidRPr="009A2EC5">
        <w:t>ια</w:t>
      </w:r>
      <w:r>
        <w:t xml:space="preserve"> </w:t>
      </w:r>
      <w:r w:rsidRPr="009A2EC5">
        <w:t>από τις βασικές στρατηγικές για την εφαρμογή της εθνικής πολιτικής διαχείρισης των αποβλήτων</w:t>
      </w:r>
      <w:r>
        <w:t>.</w:t>
      </w:r>
      <w:r w:rsidRPr="009A2EC5">
        <w:t xml:space="preserve"> Ως βασικά μέτρα για την υλοποίηση αυτής της στρατηγικής</w:t>
      </w:r>
      <w:r>
        <w:t xml:space="preserve"> </w:t>
      </w:r>
      <w:r w:rsidRPr="009A2EC5">
        <w:t>στο νέο ΕΣΔΑ</w:t>
      </w:r>
      <w:r>
        <w:t xml:space="preserve"> </w:t>
      </w:r>
      <w:r w:rsidRPr="009A2EC5">
        <w:t>(Εθνικό Σχεδ</w:t>
      </w:r>
      <w:r>
        <w:t xml:space="preserve">ιασμό Διαχείρισης Απορριμμάτων) </w:t>
      </w:r>
      <w:r w:rsidRPr="009A2EC5">
        <w:t>προσδιορίζονται α) η καθιέρωση πανελλαδικά χωριστής συλλογής αποβλήτων, ώστε να επιτευχθούν τα αναγκαία ποιοτικά πρότυπα στους αντίστοιχους τομείς ανακύκλωσης και β) η υιοθέτηση μέτρων και δημιουργία νέου δικτύου Πράσινων Σημείων.</w:t>
      </w:r>
      <w:r>
        <w:t xml:space="preserve"> </w:t>
      </w:r>
      <w:r w:rsidRPr="009A2EC5">
        <w:t>Έ</w:t>
      </w:r>
      <w:r w:rsidR="00732FDD" w:rsidRPr="009A2EC5">
        <w:t>μφαση</w:t>
      </w:r>
      <w:r>
        <w:t xml:space="preserve"> </w:t>
      </w:r>
      <w:r w:rsidR="00732FDD" w:rsidRPr="009A2EC5">
        <w:t xml:space="preserve">δίνεται στην μεγαλύτερη δυνατή εκτροπή υλικών από την ταφή, με στόχο το 2020 να εφαρμόζεται στο </w:t>
      </w:r>
      <w:r w:rsidR="00C66B50" w:rsidRPr="00C66B50">
        <w:rPr>
          <w:highlight w:val="yellow"/>
        </w:rPr>
        <w:t>………….</w:t>
      </w:r>
      <w:r w:rsidR="00732FDD" w:rsidRPr="00C66B50">
        <w:rPr>
          <w:highlight w:val="yellow"/>
        </w:rPr>
        <w:t>% του</w:t>
      </w:r>
      <w:r w:rsidR="00732FDD" w:rsidRPr="009A2EC5">
        <w:t xml:space="preserve"> συνόλου των ΑΣΑ.</w:t>
      </w:r>
    </w:p>
    <w:p w:rsidR="0072659D" w:rsidRPr="009A2EC5" w:rsidRDefault="00732FDD" w:rsidP="00B146E7">
      <w:pPr>
        <w:pStyle w:val="a3"/>
        <w:tabs>
          <w:tab w:val="left" w:leader="dot" w:pos="3976"/>
        </w:tabs>
        <w:spacing w:before="60" w:after="60"/>
        <w:ind w:left="0"/>
        <w:jc w:val="both"/>
      </w:pPr>
      <w:r w:rsidRPr="009A2EC5">
        <w:t xml:space="preserve">Η υιοθέτηση των στόχων του εγκεκριμένου ΕΣΔΑ τόσο στη μελέτη για την αναθεώρηση του ΠΕΣΔΑ </w:t>
      </w:r>
      <w:r w:rsidRPr="00C66B50">
        <w:rPr>
          <w:highlight w:val="yellow"/>
        </w:rPr>
        <w:t xml:space="preserve">Περιφέρειας </w:t>
      </w:r>
      <w:r w:rsidR="00C66B50" w:rsidRPr="00C66B50">
        <w:rPr>
          <w:highlight w:val="yellow"/>
        </w:rPr>
        <w:t>………………..</w:t>
      </w:r>
      <w:r w:rsidRPr="00C66B50">
        <w:rPr>
          <w:highlight w:val="yellow"/>
        </w:rPr>
        <w:t xml:space="preserve">, </w:t>
      </w:r>
      <w:r w:rsidR="00C66B50" w:rsidRPr="00C66B50">
        <w:rPr>
          <w:highlight w:val="yellow"/>
        </w:rPr>
        <w:t>…………………</w:t>
      </w:r>
      <w:r w:rsidRPr="00C66B50">
        <w:rPr>
          <w:highlight w:val="yellow"/>
        </w:rPr>
        <w:t xml:space="preserve"> προβλέπουν την ίδρυση Πράσινων Σημείων από τους Δήμους,</w:t>
      </w:r>
      <w:r w:rsidRPr="009A2EC5">
        <w:t xml:space="preserve"> όπως αυτά περιγράφονται στα εγκεκριμένα ΤΣΔΑ τους.</w:t>
      </w:r>
    </w:p>
    <w:p w:rsidR="0072659D" w:rsidRPr="009A2EC5" w:rsidRDefault="00732FDD" w:rsidP="00B146E7">
      <w:pPr>
        <w:pStyle w:val="a3"/>
        <w:tabs>
          <w:tab w:val="left" w:leader="dot" w:pos="4670"/>
        </w:tabs>
        <w:spacing w:before="60" w:after="60"/>
        <w:ind w:left="0"/>
        <w:jc w:val="both"/>
      </w:pPr>
      <w:r w:rsidRPr="009A2EC5">
        <w:t>Σύμφωνα με το Τοπικό</w:t>
      </w:r>
      <w:r w:rsidRPr="009A2EC5">
        <w:rPr>
          <w:spacing w:val="15"/>
        </w:rPr>
        <w:t xml:space="preserve"> </w:t>
      </w:r>
      <w:r w:rsidRPr="00C66B50">
        <w:rPr>
          <w:highlight w:val="yellow"/>
        </w:rPr>
        <w:t>Σχέδιο</w:t>
      </w:r>
      <w:r w:rsidRPr="00C66B50">
        <w:rPr>
          <w:spacing w:val="6"/>
          <w:highlight w:val="yellow"/>
        </w:rPr>
        <w:t xml:space="preserve"> </w:t>
      </w:r>
      <w:r w:rsidRPr="00C66B50">
        <w:rPr>
          <w:highlight w:val="yellow"/>
        </w:rPr>
        <w:t>Δήμου</w:t>
      </w:r>
      <w:r w:rsidR="00B146E7" w:rsidRPr="00C66B50">
        <w:rPr>
          <w:highlight w:val="yellow"/>
        </w:rPr>
        <w:t xml:space="preserve"> </w:t>
      </w:r>
      <w:r w:rsidR="00C66B50" w:rsidRPr="00C66B50">
        <w:rPr>
          <w:color w:val="0070C0"/>
          <w:highlight w:val="yellow"/>
        </w:rPr>
        <w:t>………..</w:t>
      </w:r>
      <w:r w:rsidRPr="00C66B50">
        <w:rPr>
          <w:highlight w:val="yellow"/>
        </w:rPr>
        <w:t>, όπως</w:t>
      </w:r>
      <w:r w:rsidRPr="009A2EC5">
        <w:t xml:space="preserve"> κατατέθηκε</w:t>
      </w:r>
      <w:r w:rsidR="00B146E7" w:rsidRPr="009A2EC5">
        <w:t xml:space="preserve"> </w:t>
      </w:r>
      <w:r w:rsidRPr="009A2EC5">
        <w:t>στο πλαίσιο των εξειδικεύσεων</w:t>
      </w:r>
      <w:r w:rsidRPr="009A2EC5">
        <w:rPr>
          <w:spacing w:val="28"/>
        </w:rPr>
        <w:t xml:space="preserve"> </w:t>
      </w:r>
      <w:r w:rsidRPr="009A2EC5">
        <w:t>του</w:t>
      </w:r>
      <w:r w:rsidR="00B146E7" w:rsidRPr="009A2EC5">
        <w:t xml:space="preserve"> </w:t>
      </w:r>
      <w:r w:rsidRPr="009A2EC5">
        <w:t>νέου</w:t>
      </w:r>
      <w:r w:rsidRPr="009A2EC5">
        <w:rPr>
          <w:spacing w:val="16"/>
        </w:rPr>
        <w:t xml:space="preserve"> </w:t>
      </w:r>
      <w:r w:rsidRPr="00C66B50">
        <w:rPr>
          <w:highlight w:val="yellow"/>
        </w:rPr>
        <w:t>ΠΕΣΔΑ</w:t>
      </w:r>
      <w:r w:rsidRPr="00C66B50">
        <w:rPr>
          <w:spacing w:val="14"/>
          <w:highlight w:val="yellow"/>
        </w:rPr>
        <w:t xml:space="preserve"> </w:t>
      </w:r>
      <w:r w:rsidR="00C66B50" w:rsidRPr="00C66B50">
        <w:rPr>
          <w:highlight w:val="yellow"/>
        </w:rPr>
        <w:t>…………</w:t>
      </w:r>
      <w:r w:rsidRPr="00C66B50">
        <w:rPr>
          <w:highlight w:val="yellow"/>
        </w:rPr>
        <w:t>,</w:t>
      </w:r>
      <w:r w:rsidRPr="00C66B50">
        <w:rPr>
          <w:spacing w:val="16"/>
          <w:highlight w:val="yellow"/>
        </w:rPr>
        <w:t xml:space="preserve"> </w:t>
      </w:r>
      <w:r w:rsidRPr="00C66B50">
        <w:rPr>
          <w:highlight w:val="yellow"/>
        </w:rPr>
        <w:t>η</w:t>
      </w:r>
      <w:r w:rsidRPr="00C66B50">
        <w:rPr>
          <w:spacing w:val="15"/>
          <w:highlight w:val="yellow"/>
        </w:rPr>
        <w:t xml:space="preserve"> </w:t>
      </w:r>
      <w:r w:rsidRPr="00C66B50">
        <w:rPr>
          <w:highlight w:val="yellow"/>
        </w:rPr>
        <w:t>υπηρεσία</w:t>
      </w:r>
      <w:r w:rsidRPr="00C66B50">
        <w:rPr>
          <w:spacing w:val="15"/>
          <w:highlight w:val="yellow"/>
        </w:rPr>
        <w:t xml:space="preserve"> </w:t>
      </w:r>
      <w:r w:rsidRPr="00C66B50">
        <w:rPr>
          <w:highlight w:val="yellow"/>
        </w:rPr>
        <w:t>που</w:t>
      </w:r>
      <w:r w:rsidRPr="00C66B50">
        <w:rPr>
          <w:spacing w:val="16"/>
          <w:highlight w:val="yellow"/>
        </w:rPr>
        <w:t xml:space="preserve"> </w:t>
      </w:r>
      <w:r w:rsidRPr="00C66B50">
        <w:rPr>
          <w:highlight w:val="yellow"/>
        </w:rPr>
        <w:t>ανατίθεται</w:t>
      </w:r>
      <w:r w:rsidRPr="00C66B50">
        <w:rPr>
          <w:spacing w:val="15"/>
          <w:highlight w:val="yellow"/>
        </w:rPr>
        <w:t xml:space="preserve"> </w:t>
      </w:r>
      <w:r w:rsidRPr="00C66B50">
        <w:rPr>
          <w:highlight w:val="yellow"/>
        </w:rPr>
        <w:t>στον</w:t>
      </w:r>
      <w:r w:rsidRPr="00C66B50">
        <w:rPr>
          <w:spacing w:val="15"/>
          <w:highlight w:val="yellow"/>
        </w:rPr>
        <w:t xml:space="preserve"> </w:t>
      </w:r>
      <w:r w:rsidR="00B146E7" w:rsidRPr="00C66B50">
        <w:rPr>
          <w:highlight w:val="yellow"/>
        </w:rPr>
        <w:t xml:space="preserve">Δήμο </w:t>
      </w:r>
      <w:r w:rsidR="00C66B50" w:rsidRPr="00C66B50">
        <w:rPr>
          <w:color w:val="0070C0"/>
          <w:highlight w:val="yellow"/>
        </w:rPr>
        <w:t>…………..</w:t>
      </w:r>
      <w:r w:rsidR="00B146E7" w:rsidRPr="00C66B50">
        <w:rPr>
          <w:highlight w:val="yellow"/>
        </w:rPr>
        <w:t xml:space="preserve"> θα αφορά</w:t>
      </w:r>
      <w:r w:rsidRPr="00C66B50">
        <w:rPr>
          <w:highlight w:val="yellow"/>
        </w:rPr>
        <w:t>, την</w:t>
      </w:r>
      <w:r w:rsidRPr="009A2EC5">
        <w:t xml:space="preserve"> χωριστή συλλογή </w:t>
      </w:r>
      <w:r w:rsidR="0076102E" w:rsidRPr="009A2EC5">
        <w:t xml:space="preserve">στο </w:t>
      </w:r>
      <w:r w:rsidRPr="009A2EC5">
        <w:t>Πράσιν</w:t>
      </w:r>
      <w:r w:rsidR="0076102E" w:rsidRPr="009A2EC5">
        <w:t>ο Σημείο,</w:t>
      </w:r>
      <w:r w:rsidRPr="009A2EC5">
        <w:t xml:space="preserve"> διακριτών ρευμάτων αστικών αποβλήτων, με</w:t>
      </w:r>
      <w:r w:rsidRPr="009A2EC5">
        <w:rPr>
          <w:spacing w:val="16"/>
        </w:rPr>
        <w:t xml:space="preserve"> </w:t>
      </w:r>
      <w:r w:rsidRPr="009A2EC5">
        <w:rPr>
          <w:spacing w:val="-5"/>
        </w:rPr>
        <w:t>σκοπό</w:t>
      </w:r>
      <w:r w:rsidR="00B146E7" w:rsidRPr="009A2EC5">
        <w:rPr>
          <w:spacing w:val="-5"/>
        </w:rPr>
        <w:t xml:space="preserve"> </w:t>
      </w:r>
      <w:r w:rsidRPr="009A2EC5">
        <w:t>την προώθηση, κατά περίπτωση, προς προετοιμασία για επαναχρησιμοποίηση ή ανακύκλωση. Η εν λόγω υπηρεσία έχει χαρακτήρα δημόσιας υπηρεσίας δεδομένου ότι:</w:t>
      </w:r>
    </w:p>
    <w:p w:rsidR="0072659D" w:rsidRPr="009A2EC5" w:rsidRDefault="00732FDD" w:rsidP="005930E8">
      <w:pPr>
        <w:pStyle w:val="a4"/>
        <w:numPr>
          <w:ilvl w:val="0"/>
          <w:numId w:val="4"/>
        </w:numPr>
        <w:tabs>
          <w:tab w:val="left" w:pos="564"/>
        </w:tabs>
        <w:spacing w:before="60" w:after="60"/>
        <w:ind w:left="357" w:hanging="357"/>
        <w:jc w:val="both"/>
      </w:pPr>
      <w:r w:rsidRPr="009A2EC5">
        <w:t>Απευθύνεται στους πολίτες του Δήμου καθώς:</w:t>
      </w:r>
    </w:p>
    <w:p w:rsidR="0072659D" w:rsidRPr="009A2EC5" w:rsidRDefault="00732FDD" w:rsidP="00FF434F">
      <w:pPr>
        <w:pStyle w:val="a3"/>
        <w:tabs>
          <w:tab w:val="left" w:leader="dot" w:pos="6281"/>
        </w:tabs>
        <w:spacing w:before="60" w:after="60"/>
        <w:ind w:left="357"/>
        <w:jc w:val="both"/>
      </w:pPr>
      <w:r w:rsidRPr="009A2EC5">
        <w:t>Τ</w:t>
      </w:r>
      <w:r w:rsidR="00D14B82" w:rsidRPr="009A2EC5">
        <w:t>ο</w:t>
      </w:r>
      <w:r w:rsidRPr="009A2EC5">
        <w:t xml:space="preserve"> πράσιν</w:t>
      </w:r>
      <w:r w:rsidR="00D14B82" w:rsidRPr="009A2EC5">
        <w:t>ο</w:t>
      </w:r>
      <w:r w:rsidRPr="009A2EC5">
        <w:t xml:space="preserve"> σημεί</w:t>
      </w:r>
      <w:r w:rsidR="00D14B82" w:rsidRPr="009A2EC5">
        <w:t>ο</w:t>
      </w:r>
      <w:r w:rsidRPr="009A2EC5">
        <w:t xml:space="preserve"> είναι κατάλληλα διαμορφωμένο</w:t>
      </w:r>
      <w:r w:rsidR="00D14B82" w:rsidRPr="009A2EC5">
        <w:t>ς</w:t>
      </w:r>
      <w:r w:rsidRPr="009A2EC5">
        <w:t xml:space="preserve"> χώρο</w:t>
      </w:r>
      <w:r w:rsidR="00D14B82" w:rsidRPr="009A2EC5">
        <w:t>ς</w:t>
      </w:r>
      <w:r w:rsidRPr="009A2EC5">
        <w:t xml:space="preserve"> οργανωμένο</w:t>
      </w:r>
      <w:r w:rsidR="00D14B82" w:rsidRPr="009A2EC5">
        <w:t>ς</w:t>
      </w:r>
      <w:r w:rsidRPr="009A2EC5">
        <w:t xml:space="preserve"> από το Δήμο για την εξυπηρέτηση των δημοτών, ώστε οι πολίτες </w:t>
      </w:r>
      <w:r w:rsidRPr="00C66B50">
        <w:rPr>
          <w:highlight w:val="yellow"/>
        </w:rPr>
        <w:t xml:space="preserve">του Δήμου </w:t>
      </w:r>
      <w:r w:rsidR="00C66B50" w:rsidRPr="00C66B50">
        <w:rPr>
          <w:color w:val="0070C0"/>
          <w:highlight w:val="yellow"/>
        </w:rPr>
        <w:t>………..</w:t>
      </w:r>
      <w:r w:rsidRPr="00C66B50">
        <w:rPr>
          <w:highlight w:val="yellow"/>
        </w:rPr>
        <w:t>να αποθέτουν χωριστά</w:t>
      </w:r>
      <w:r w:rsidRPr="009A2EC5">
        <w:t xml:space="preserve"> ανακυκλώσιμα και επαναχρησιμοποιήσιμα απόβλητα. Να σημειωθεί ότι ο σ</w:t>
      </w:r>
      <w:r w:rsidR="00D14B82" w:rsidRPr="009A2EC5">
        <w:t xml:space="preserve">χεδιασμός και η </w:t>
      </w:r>
      <w:proofErr w:type="spellStart"/>
      <w:r w:rsidR="00D14B82" w:rsidRPr="009A2EC5">
        <w:t>χωροθέτηση</w:t>
      </w:r>
      <w:proofErr w:type="spellEnd"/>
      <w:r w:rsidR="00D14B82" w:rsidRPr="009A2EC5">
        <w:t xml:space="preserve"> τού Πράσινου Σημείου </w:t>
      </w:r>
      <w:r w:rsidRPr="009A2EC5">
        <w:t>εντός</w:t>
      </w:r>
      <w:r w:rsidRPr="009A2EC5">
        <w:rPr>
          <w:spacing w:val="-17"/>
        </w:rPr>
        <w:t xml:space="preserve"> </w:t>
      </w:r>
      <w:r w:rsidRPr="009A2EC5">
        <w:t>του</w:t>
      </w:r>
      <w:r w:rsidRPr="009A2EC5">
        <w:rPr>
          <w:spacing w:val="16"/>
        </w:rPr>
        <w:t xml:space="preserve"> </w:t>
      </w:r>
      <w:r w:rsidRPr="00C66B50">
        <w:rPr>
          <w:highlight w:val="yellow"/>
        </w:rPr>
        <w:t>Δήμου</w:t>
      </w:r>
      <w:r w:rsidR="00D14B82" w:rsidRPr="00C66B50">
        <w:rPr>
          <w:highlight w:val="yellow"/>
        </w:rPr>
        <w:t xml:space="preserve"> </w:t>
      </w:r>
      <w:r w:rsidR="00C66B50" w:rsidRPr="00C66B50">
        <w:rPr>
          <w:color w:val="0070C0"/>
          <w:highlight w:val="yellow"/>
        </w:rPr>
        <w:t>……………</w:t>
      </w:r>
      <w:r w:rsidR="008E32E6" w:rsidRPr="00C66B50">
        <w:rPr>
          <w:highlight w:val="yellow"/>
        </w:rPr>
        <w:t>,</w:t>
      </w:r>
      <w:r w:rsidR="00D14B82" w:rsidRPr="00C66B50">
        <w:rPr>
          <w:highlight w:val="yellow"/>
        </w:rPr>
        <w:t xml:space="preserve"> </w:t>
      </w:r>
      <w:r w:rsidRPr="00C66B50">
        <w:rPr>
          <w:highlight w:val="yellow"/>
        </w:rPr>
        <w:t>αποβλέπει</w:t>
      </w:r>
      <w:r w:rsidRPr="009A2EC5">
        <w:t xml:space="preserve"> στη βέλτιστη</w:t>
      </w:r>
      <w:r w:rsidRPr="009A2EC5">
        <w:rPr>
          <w:spacing w:val="-4"/>
        </w:rPr>
        <w:t xml:space="preserve"> </w:t>
      </w:r>
      <w:r w:rsidRPr="009A2EC5">
        <w:t>εξυπηρέτηση</w:t>
      </w:r>
      <w:r w:rsidR="00D14B82" w:rsidRPr="009A2EC5">
        <w:t xml:space="preserve"> </w:t>
      </w:r>
      <w:r w:rsidRPr="009A2EC5">
        <w:t>των πολιτών (βέλτιστη κάλυψη πληθυσμού Δήμου).</w:t>
      </w:r>
    </w:p>
    <w:p w:rsidR="0072659D" w:rsidRPr="009A2EC5" w:rsidRDefault="00732FDD" w:rsidP="005930E8">
      <w:pPr>
        <w:pStyle w:val="a4"/>
        <w:numPr>
          <w:ilvl w:val="0"/>
          <w:numId w:val="4"/>
        </w:numPr>
        <w:tabs>
          <w:tab w:val="left" w:pos="564"/>
        </w:tabs>
        <w:spacing w:before="60" w:after="60"/>
        <w:ind w:left="357" w:hanging="357"/>
        <w:jc w:val="both"/>
      </w:pPr>
      <w:r w:rsidRPr="009A2EC5">
        <w:t>Αποβλέπει στο συμφέρον του κοινωνικού συνόλου, ειδικότερα διότι:</w:t>
      </w:r>
    </w:p>
    <w:p w:rsidR="0072659D" w:rsidRPr="009A2EC5" w:rsidRDefault="00732FDD" w:rsidP="002866B3">
      <w:pPr>
        <w:pStyle w:val="a3"/>
        <w:numPr>
          <w:ilvl w:val="0"/>
          <w:numId w:val="5"/>
        </w:numPr>
        <w:ind w:left="714" w:hanging="357"/>
        <w:jc w:val="both"/>
      </w:pPr>
      <w:r w:rsidRPr="009A2EC5">
        <w:t>συμβάλλει άμεσα στην προώθηση προς ανακύκλωση των οικιακών αποβλήτων και εκτροπή των αποβλήτων από τους ΧΥΤΑ, κατ’ επέκταση στη μείωση/αποφυγή των δυσμενών επιπτώσεων από την εδαφική διάθεση αποβλήτων στο κοινωνικό σύνολο,</w:t>
      </w:r>
    </w:p>
    <w:p w:rsidR="0072659D" w:rsidRPr="009A2EC5" w:rsidRDefault="00732FDD" w:rsidP="002866B3">
      <w:pPr>
        <w:pStyle w:val="a3"/>
        <w:numPr>
          <w:ilvl w:val="0"/>
          <w:numId w:val="5"/>
        </w:numPr>
        <w:ind w:left="714" w:hanging="357"/>
        <w:jc w:val="both"/>
      </w:pPr>
      <w:r w:rsidRPr="009A2EC5">
        <w:t xml:space="preserve">συμβάλλει άμεσα στη διαμόρφωση νέας προσέγγισης ως προς το τι είναι και τι δεν είναι απόβλητο, μείωση της ευκολίας απόρριψης χρήσιμων αντικειμένων και υλικών, καθώς και </w:t>
      </w:r>
      <w:r w:rsidRPr="009A2EC5">
        <w:lastRenderedPageBreak/>
        <w:t>ανάπτυξη νέων προτύπων κοινωνικής συμπεριφοράς, που συνεπάγε</w:t>
      </w:r>
      <w:r w:rsidR="00BA2C01" w:rsidRPr="009A2EC5">
        <w:t>ται όφελος στο κοινωνικό σύνολο.</w:t>
      </w:r>
    </w:p>
    <w:p w:rsidR="0076102E" w:rsidRPr="009A2EC5" w:rsidRDefault="0076102E" w:rsidP="0076102E">
      <w:pPr>
        <w:pStyle w:val="1"/>
        <w:tabs>
          <w:tab w:val="left" w:pos="765"/>
          <w:tab w:val="left" w:pos="766"/>
        </w:tabs>
        <w:spacing w:before="60" w:after="60"/>
        <w:ind w:left="0"/>
      </w:pPr>
    </w:p>
    <w:p w:rsidR="0072659D" w:rsidRPr="009A2EC5" w:rsidRDefault="00B133ED" w:rsidP="00B133ED">
      <w:pPr>
        <w:pStyle w:val="1"/>
        <w:tabs>
          <w:tab w:val="left" w:pos="765"/>
          <w:tab w:val="left" w:pos="766"/>
        </w:tabs>
        <w:spacing w:before="60" w:after="60"/>
        <w:ind w:left="0"/>
        <w:rPr>
          <w:bCs w:val="0"/>
        </w:rPr>
      </w:pPr>
      <w:bookmarkStart w:id="7" w:name="_Toc19001653"/>
      <w:bookmarkStart w:id="8" w:name="_Toc20145882"/>
      <w:bookmarkStart w:id="9" w:name="_Toc23255862"/>
      <w:r w:rsidRPr="009A2EC5">
        <w:rPr>
          <w:bCs w:val="0"/>
        </w:rPr>
        <w:t xml:space="preserve">3. </w:t>
      </w:r>
      <w:r w:rsidR="00732FDD" w:rsidRPr="009A2EC5">
        <w:rPr>
          <w:bCs w:val="0"/>
        </w:rPr>
        <w:t>ΠΑΡΟΧΟΣ ΥΓΟΣ</w:t>
      </w:r>
      <w:bookmarkEnd w:id="7"/>
      <w:bookmarkEnd w:id="8"/>
      <w:bookmarkEnd w:id="9"/>
    </w:p>
    <w:p w:rsidR="0072659D" w:rsidRPr="009A2EC5" w:rsidRDefault="00732FDD" w:rsidP="00A830D6">
      <w:pPr>
        <w:pStyle w:val="a3"/>
        <w:spacing w:before="60" w:after="60"/>
        <w:ind w:left="0"/>
      </w:pPr>
      <w:r w:rsidRPr="009A2EC5">
        <w:t xml:space="preserve">Η παρούσα ΥΓΟΣ ανατίθεται στον </w:t>
      </w:r>
      <w:r w:rsidRPr="00C66B50">
        <w:rPr>
          <w:highlight w:val="yellow"/>
        </w:rPr>
        <w:t xml:space="preserve">Δήμο </w:t>
      </w:r>
      <w:r w:rsidR="00C66B50" w:rsidRPr="00C66B50">
        <w:rPr>
          <w:color w:val="0070C0"/>
          <w:highlight w:val="yellow"/>
        </w:rPr>
        <w:t>………………………….</w:t>
      </w:r>
    </w:p>
    <w:p w:rsidR="0072659D" w:rsidRPr="007B0901" w:rsidRDefault="0072659D" w:rsidP="00A830D6">
      <w:pPr>
        <w:pStyle w:val="a3"/>
        <w:spacing w:before="60" w:after="60"/>
        <w:ind w:left="0"/>
        <w:rPr>
          <w:sz w:val="19"/>
        </w:rPr>
      </w:pPr>
    </w:p>
    <w:p w:rsidR="0072659D" w:rsidRPr="009A2EC5" w:rsidRDefault="00B133ED" w:rsidP="00B133ED">
      <w:pPr>
        <w:pStyle w:val="1"/>
        <w:tabs>
          <w:tab w:val="left" w:pos="765"/>
          <w:tab w:val="left" w:pos="766"/>
        </w:tabs>
        <w:spacing w:before="60" w:after="60"/>
        <w:ind w:left="0"/>
        <w:rPr>
          <w:bCs w:val="0"/>
        </w:rPr>
      </w:pPr>
      <w:bookmarkStart w:id="10" w:name="_Toc19001654"/>
      <w:bookmarkStart w:id="11" w:name="_Toc20145883"/>
      <w:bookmarkStart w:id="12" w:name="_Toc23255863"/>
      <w:r w:rsidRPr="009A2EC5">
        <w:rPr>
          <w:bCs w:val="0"/>
        </w:rPr>
        <w:t xml:space="preserve">4. </w:t>
      </w:r>
      <w:r w:rsidR="00732FDD" w:rsidRPr="009A2EC5">
        <w:rPr>
          <w:bCs w:val="0"/>
        </w:rPr>
        <w:t>ΓΕΩΓΡΑΦΙΚΗ ΠΕΡΙΟΧΗ ΠΑΡΕΧΟΜΕΝΗΣ ΥΠΗΡΕΣΙΑΣ</w:t>
      </w:r>
      <w:bookmarkEnd w:id="10"/>
      <w:bookmarkEnd w:id="11"/>
      <w:bookmarkEnd w:id="12"/>
    </w:p>
    <w:p w:rsidR="00614937" w:rsidRPr="00B57785" w:rsidRDefault="00732FDD" w:rsidP="00B133ED">
      <w:pPr>
        <w:pStyle w:val="a3"/>
        <w:tabs>
          <w:tab w:val="left" w:leader="dot" w:pos="9603"/>
        </w:tabs>
        <w:spacing w:before="60" w:after="60"/>
        <w:ind w:left="0"/>
        <w:jc w:val="both"/>
        <w:rPr>
          <w:color w:val="000000" w:themeColor="text1"/>
        </w:rPr>
      </w:pPr>
      <w:r w:rsidRPr="001B2D0F">
        <w:rPr>
          <w:color w:val="000000" w:themeColor="text1"/>
        </w:rPr>
        <w:t xml:space="preserve">Ο  </w:t>
      </w:r>
      <w:proofErr w:type="spellStart"/>
      <w:r w:rsidRPr="001B2D0F">
        <w:rPr>
          <w:color w:val="000000" w:themeColor="text1"/>
        </w:rPr>
        <w:t>πάροχος</w:t>
      </w:r>
      <w:proofErr w:type="spellEnd"/>
      <w:r w:rsidRPr="001B2D0F">
        <w:rPr>
          <w:color w:val="000000" w:themeColor="text1"/>
        </w:rPr>
        <w:t xml:space="preserve">  της  ΥΓΟΣ οφείλει  να  παρέχει  την  συγκεκριμένη  υπηρεσία  στο  </w:t>
      </w:r>
      <w:r w:rsidRPr="00B57785">
        <w:rPr>
          <w:color w:val="000000" w:themeColor="text1"/>
          <w:highlight w:val="yellow"/>
        </w:rPr>
        <w:t>σύνολο</w:t>
      </w:r>
      <w:r w:rsidRPr="001B2D0F">
        <w:rPr>
          <w:color w:val="000000" w:themeColor="text1"/>
          <w:spacing w:val="2"/>
        </w:rPr>
        <w:t xml:space="preserve"> </w:t>
      </w:r>
      <w:r w:rsidRPr="001B2D0F">
        <w:rPr>
          <w:color w:val="000000" w:themeColor="text1"/>
        </w:rPr>
        <w:t>του</w:t>
      </w:r>
      <w:r w:rsidRPr="001B2D0F">
        <w:rPr>
          <w:color w:val="000000" w:themeColor="text1"/>
          <w:spacing w:val="41"/>
        </w:rPr>
        <w:t xml:space="preserve"> </w:t>
      </w:r>
      <w:r w:rsidRPr="001B2D0F">
        <w:rPr>
          <w:color w:val="000000" w:themeColor="text1"/>
        </w:rPr>
        <w:t>Δήμου</w:t>
      </w:r>
      <w:r w:rsidR="00B133ED" w:rsidRPr="001B2D0F">
        <w:rPr>
          <w:color w:val="000000" w:themeColor="text1"/>
        </w:rPr>
        <w:t xml:space="preserve"> </w:t>
      </w:r>
      <w:r w:rsidR="00C66B50" w:rsidRPr="00976743">
        <w:rPr>
          <w:color w:val="000000" w:themeColor="text1"/>
        </w:rPr>
        <w:t>…………….</w:t>
      </w:r>
      <w:r w:rsidR="00B57785" w:rsidRPr="00976743">
        <w:rPr>
          <w:color w:val="000000" w:themeColor="text1"/>
        </w:rPr>
        <w:t xml:space="preserve"> και σε περιοχή συνολικής έκτασης….</w:t>
      </w:r>
      <w:r w:rsidR="00B133ED" w:rsidRPr="00976743">
        <w:rPr>
          <w:color w:val="000000" w:themeColor="text1"/>
        </w:rPr>
        <w:t>.</w:t>
      </w:r>
      <w:r w:rsidR="00B133ED" w:rsidRPr="001B2D0F">
        <w:rPr>
          <w:color w:val="000000" w:themeColor="text1"/>
        </w:rPr>
        <w:t xml:space="preserve"> </w:t>
      </w:r>
    </w:p>
    <w:p w:rsidR="00C66B50" w:rsidRPr="001B2D0F" w:rsidRDefault="00732FDD" w:rsidP="00B133ED">
      <w:pPr>
        <w:pStyle w:val="a3"/>
        <w:tabs>
          <w:tab w:val="left" w:leader="dot" w:pos="9603"/>
        </w:tabs>
        <w:spacing w:before="60" w:after="60"/>
        <w:ind w:left="0"/>
        <w:jc w:val="both"/>
        <w:rPr>
          <w:color w:val="000000" w:themeColor="text1"/>
          <w:spacing w:val="1"/>
        </w:rPr>
      </w:pPr>
      <w:r w:rsidRPr="001B2D0F">
        <w:rPr>
          <w:color w:val="000000" w:themeColor="text1"/>
        </w:rPr>
        <w:t>Ο</w:t>
      </w:r>
      <w:r w:rsidR="00B133ED" w:rsidRPr="001B2D0F">
        <w:rPr>
          <w:color w:val="000000" w:themeColor="text1"/>
        </w:rPr>
        <w:t xml:space="preserve"> </w:t>
      </w:r>
      <w:r w:rsidRPr="001B2D0F">
        <w:rPr>
          <w:color w:val="000000" w:themeColor="text1"/>
        </w:rPr>
        <w:t>συνολικός πληθυσμός του Δήμου</w:t>
      </w:r>
      <w:r w:rsidRPr="001B2D0F">
        <w:rPr>
          <w:color w:val="000000" w:themeColor="text1"/>
          <w:spacing w:val="8"/>
        </w:rPr>
        <w:t xml:space="preserve"> </w:t>
      </w:r>
      <w:r w:rsidRPr="001B2D0F">
        <w:rPr>
          <w:color w:val="000000" w:themeColor="text1"/>
        </w:rPr>
        <w:t>ανέρχεται σε</w:t>
      </w:r>
      <w:r w:rsidR="00B133ED" w:rsidRPr="001B2D0F">
        <w:rPr>
          <w:color w:val="000000" w:themeColor="text1"/>
        </w:rPr>
        <w:t xml:space="preserve"> </w:t>
      </w:r>
      <w:r w:rsidR="00C66B50" w:rsidRPr="001B2D0F">
        <w:rPr>
          <w:color w:val="000000" w:themeColor="text1"/>
        </w:rPr>
        <w:t>………..</w:t>
      </w:r>
      <w:r w:rsidR="00FD6180" w:rsidRPr="001B2D0F">
        <w:rPr>
          <w:color w:val="000000" w:themeColor="text1"/>
        </w:rPr>
        <w:t xml:space="preserve"> </w:t>
      </w:r>
      <w:r w:rsidRPr="001B2D0F">
        <w:rPr>
          <w:b/>
          <w:color w:val="000000" w:themeColor="text1"/>
        </w:rPr>
        <w:t xml:space="preserve">μόνιμους κατοίκους </w:t>
      </w:r>
      <w:r w:rsidRPr="001B2D0F">
        <w:rPr>
          <w:color w:val="000000" w:themeColor="text1"/>
        </w:rPr>
        <w:t>(</w:t>
      </w:r>
      <w:r w:rsidRPr="00B57785">
        <w:rPr>
          <w:color w:val="000000" w:themeColor="text1"/>
          <w:highlight w:val="yellow"/>
        </w:rPr>
        <w:t>Πηγή ΕΛ. ΣΤΑΤ.</w:t>
      </w:r>
      <w:r w:rsidR="00B133ED" w:rsidRPr="00B57785">
        <w:rPr>
          <w:color w:val="000000" w:themeColor="text1"/>
          <w:highlight w:val="yellow"/>
        </w:rPr>
        <w:t xml:space="preserve"> </w:t>
      </w:r>
      <w:r w:rsidRPr="00B57785">
        <w:rPr>
          <w:color w:val="000000" w:themeColor="text1"/>
          <w:highlight w:val="yellow"/>
        </w:rPr>
        <w:t>2011</w:t>
      </w:r>
      <w:r w:rsidRPr="001B2D0F">
        <w:rPr>
          <w:color w:val="000000" w:themeColor="text1"/>
        </w:rPr>
        <w:t>).</w:t>
      </w:r>
      <w:r w:rsidRPr="001B2D0F">
        <w:rPr>
          <w:color w:val="000000" w:themeColor="text1"/>
          <w:spacing w:val="1"/>
        </w:rPr>
        <w:t xml:space="preserve"> </w:t>
      </w:r>
    </w:p>
    <w:p w:rsidR="00C66B50" w:rsidRPr="001B2D0F" w:rsidRDefault="00732FDD" w:rsidP="009C3C87">
      <w:pPr>
        <w:pStyle w:val="a3"/>
        <w:spacing w:before="60" w:after="60"/>
        <w:ind w:left="0"/>
        <w:jc w:val="both"/>
        <w:rPr>
          <w:color w:val="000000" w:themeColor="text1"/>
        </w:rPr>
      </w:pPr>
      <w:r w:rsidRPr="001B2D0F">
        <w:rPr>
          <w:color w:val="000000" w:themeColor="text1"/>
        </w:rPr>
        <w:t xml:space="preserve">Το </w:t>
      </w:r>
      <w:r w:rsidR="00FD6180" w:rsidRPr="001B2D0F">
        <w:rPr>
          <w:color w:val="000000" w:themeColor="text1"/>
        </w:rPr>
        <w:t xml:space="preserve">Πράσινο Σημείο </w:t>
      </w:r>
      <w:r w:rsidRPr="001B2D0F">
        <w:rPr>
          <w:color w:val="000000" w:themeColor="text1"/>
        </w:rPr>
        <w:t>για την παροχή της</w:t>
      </w:r>
      <w:r w:rsidR="00FD6180" w:rsidRPr="001B2D0F">
        <w:rPr>
          <w:color w:val="000000" w:themeColor="text1"/>
        </w:rPr>
        <w:t xml:space="preserve"> υπηρεσίας ΥΓΟΣ θα εγκατασταθεί</w:t>
      </w:r>
      <w:r w:rsidRPr="001B2D0F">
        <w:rPr>
          <w:color w:val="000000" w:themeColor="text1"/>
        </w:rPr>
        <w:t xml:space="preserve"> </w:t>
      </w:r>
      <w:r w:rsidRPr="00B57785">
        <w:rPr>
          <w:color w:val="000000" w:themeColor="text1"/>
          <w:highlight w:val="yellow"/>
        </w:rPr>
        <w:t xml:space="preserve">εντός </w:t>
      </w:r>
      <w:r w:rsidR="00FD6180" w:rsidRPr="00B57785">
        <w:rPr>
          <w:color w:val="000000" w:themeColor="text1"/>
          <w:highlight w:val="yellow"/>
        </w:rPr>
        <w:t>των διοικητικών ορίων του</w:t>
      </w:r>
      <w:r w:rsidR="00A157E4" w:rsidRPr="00B57785">
        <w:rPr>
          <w:color w:val="000000" w:themeColor="text1"/>
          <w:highlight w:val="yellow"/>
        </w:rPr>
        <w:t xml:space="preserve"> Δήμου</w:t>
      </w:r>
      <w:r w:rsidR="00FD6180" w:rsidRPr="00B57785">
        <w:rPr>
          <w:color w:val="000000" w:themeColor="text1"/>
          <w:highlight w:val="yellow"/>
        </w:rPr>
        <w:t xml:space="preserve"> </w:t>
      </w:r>
      <w:r w:rsidR="00C66B50" w:rsidRPr="00B57785">
        <w:rPr>
          <w:color w:val="000000" w:themeColor="text1"/>
          <w:highlight w:val="yellow"/>
        </w:rPr>
        <w:t>……………</w:t>
      </w:r>
      <w:r w:rsidR="00BB0D91" w:rsidRPr="00B57785">
        <w:rPr>
          <w:color w:val="000000" w:themeColor="text1"/>
          <w:highlight w:val="yellow"/>
        </w:rPr>
        <w:t xml:space="preserve">και συγκεκριμένα </w:t>
      </w:r>
      <w:r w:rsidR="00C66B50" w:rsidRPr="00B57785">
        <w:rPr>
          <w:color w:val="000000" w:themeColor="text1"/>
          <w:highlight w:val="yellow"/>
        </w:rPr>
        <w:t>…………..</w:t>
      </w:r>
      <w:r w:rsidR="003E3EB5" w:rsidRPr="00B57785">
        <w:rPr>
          <w:color w:val="000000" w:themeColor="text1"/>
          <w:highlight w:val="yellow"/>
        </w:rPr>
        <w:t>.</w:t>
      </w:r>
      <w:r w:rsidR="003E3EB5" w:rsidRPr="001B2D0F">
        <w:rPr>
          <w:color w:val="000000" w:themeColor="text1"/>
        </w:rPr>
        <w:t xml:space="preserve"> </w:t>
      </w:r>
    </w:p>
    <w:p w:rsidR="0072659D" w:rsidRPr="001B2D0F" w:rsidRDefault="0072659D" w:rsidP="009C3C87">
      <w:pPr>
        <w:pStyle w:val="a3"/>
        <w:spacing w:before="60" w:after="60"/>
        <w:ind w:left="0"/>
        <w:jc w:val="both"/>
        <w:rPr>
          <w:color w:val="000000" w:themeColor="text1"/>
        </w:rPr>
      </w:pPr>
    </w:p>
    <w:p w:rsidR="00C66B50" w:rsidRPr="001B2D0F" w:rsidRDefault="00C66B50" w:rsidP="009C3C87">
      <w:pPr>
        <w:pStyle w:val="a3"/>
        <w:spacing w:before="60" w:after="60"/>
        <w:ind w:left="0"/>
        <w:jc w:val="both"/>
        <w:rPr>
          <w:color w:val="000000" w:themeColor="text1"/>
        </w:rPr>
      </w:pPr>
    </w:p>
    <w:p w:rsidR="00C66B50" w:rsidRDefault="00C66B50" w:rsidP="00C66B50">
      <w:pPr>
        <w:pStyle w:val="a3"/>
        <w:spacing w:before="60" w:after="60"/>
        <w:ind w:left="0"/>
        <w:jc w:val="center"/>
        <w:rPr>
          <w:b/>
          <w:color w:val="FF0000"/>
        </w:rPr>
      </w:pPr>
      <w:r w:rsidRPr="00C66B50">
        <w:rPr>
          <w:b/>
          <w:color w:val="FF0000"/>
        </w:rPr>
        <w:t>ΧΑΡΤΗΣ ΠΕΡΙΟΧΗΣ ΜΕ ΤΟ ΠΡΑΣΙΝΟ ΣΗΜΕΙΟ</w:t>
      </w:r>
    </w:p>
    <w:p w:rsidR="00C66B50" w:rsidRPr="00C66B50" w:rsidRDefault="00C66B50" w:rsidP="00C66B50">
      <w:pPr>
        <w:pStyle w:val="a3"/>
        <w:spacing w:before="60" w:after="60"/>
        <w:ind w:left="0"/>
        <w:jc w:val="center"/>
        <w:rPr>
          <w:b/>
          <w:color w:val="FF0000"/>
        </w:rPr>
      </w:pPr>
    </w:p>
    <w:p w:rsidR="009C3C87" w:rsidRPr="009A2EC5" w:rsidRDefault="009C3C87" w:rsidP="008C3CD1">
      <w:pPr>
        <w:pStyle w:val="a3"/>
        <w:spacing w:before="60" w:after="60"/>
        <w:ind w:left="0"/>
        <w:jc w:val="both"/>
      </w:pPr>
    </w:p>
    <w:p w:rsidR="0072659D" w:rsidRPr="009A2EC5" w:rsidRDefault="00F977CA" w:rsidP="00F977CA">
      <w:pPr>
        <w:pStyle w:val="1"/>
        <w:tabs>
          <w:tab w:val="left" w:pos="765"/>
          <w:tab w:val="left" w:pos="766"/>
        </w:tabs>
        <w:spacing w:before="60" w:after="60"/>
        <w:ind w:left="0"/>
        <w:rPr>
          <w:bCs w:val="0"/>
        </w:rPr>
      </w:pPr>
      <w:bookmarkStart w:id="13" w:name="_Toc19001655"/>
      <w:bookmarkStart w:id="14" w:name="_Toc20145884"/>
      <w:bookmarkStart w:id="15" w:name="_Toc23255864"/>
      <w:r w:rsidRPr="009A2EC5">
        <w:rPr>
          <w:bCs w:val="0"/>
        </w:rPr>
        <w:t xml:space="preserve">5. </w:t>
      </w:r>
      <w:r w:rsidR="00732FDD" w:rsidRPr="009A2EC5">
        <w:rPr>
          <w:bCs w:val="0"/>
        </w:rPr>
        <w:t>ΔΙΑΡΚΕΙΑ ΠΑΡΕΧΟΜΕΝΗΣ ΥΠΗΡΕΣΙΑΣ</w:t>
      </w:r>
      <w:bookmarkEnd w:id="13"/>
      <w:bookmarkEnd w:id="14"/>
      <w:bookmarkEnd w:id="15"/>
    </w:p>
    <w:p w:rsidR="001B586D" w:rsidRPr="009A2EC5" w:rsidRDefault="001B586D" w:rsidP="001B586D">
      <w:pPr>
        <w:pStyle w:val="a3"/>
        <w:spacing w:before="60" w:after="60"/>
        <w:ind w:left="0"/>
        <w:jc w:val="both"/>
      </w:pPr>
      <w:r w:rsidRPr="009A2EC5">
        <w:t>Με</w:t>
      </w:r>
      <w:r>
        <w:t xml:space="preserve"> </w:t>
      </w:r>
      <w:r w:rsidRPr="009A2EC5">
        <w:t xml:space="preserve">δεδομένο ότι για να παρασχεθεί η Υ.Γ.Ο.Σ. απαιτείται σημαντική επένδυση από τον </w:t>
      </w:r>
      <w:proofErr w:type="spellStart"/>
      <w:r w:rsidRPr="009A2EC5">
        <w:t>πάροχο</w:t>
      </w:r>
      <w:proofErr w:type="spellEnd"/>
      <w:r w:rsidRPr="009A2EC5">
        <w:t>, η χρονική διάρκεια της προτεινόμενης Υ.Γ.Ο.Σ. ορίζεται βάσει του χρόνου που απαιτείται για αποσβεστεί και η αξία των παγίων, λαμβάνοντας υπόψη τη διάρκεια ζωής των εγκαταστάσεων.</w:t>
      </w:r>
    </w:p>
    <w:p w:rsidR="00C2522A" w:rsidRDefault="00C2522A" w:rsidP="00C2522A">
      <w:pPr>
        <w:pStyle w:val="a3"/>
        <w:spacing w:before="60" w:after="60"/>
        <w:ind w:left="0"/>
        <w:jc w:val="both"/>
      </w:pPr>
      <w:r w:rsidRPr="009A2EC5">
        <w:t xml:space="preserve">Για την εκτίμηση του χρόνου απόσβεσης των παγίων του </w:t>
      </w:r>
      <w:r w:rsidR="008C3CD1" w:rsidRPr="008C3CD1">
        <w:t>Πράσινο</w:t>
      </w:r>
      <w:r w:rsidR="008C3CD1">
        <w:t>υ</w:t>
      </w:r>
      <w:r w:rsidR="008C3CD1" w:rsidRPr="008C3CD1">
        <w:t xml:space="preserve"> Σημείο</w:t>
      </w:r>
      <w:r w:rsidR="008C3CD1">
        <w:t>υ</w:t>
      </w:r>
      <w:r w:rsidR="008C3CD1" w:rsidRPr="008C3CD1">
        <w:t xml:space="preserve"> του Δήμου </w:t>
      </w:r>
      <w:r w:rsidR="00C66B50">
        <w:rPr>
          <w:color w:val="0070C0"/>
        </w:rPr>
        <w:t>…………….</w:t>
      </w:r>
      <w:r w:rsidRPr="009A2EC5">
        <w:t>, εξετάζ</w:t>
      </w:r>
      <w:r w:rsidR="00C93759">
        <w:t>εται</w:t>
      </w:r>
      <w:r w:rsidR="00C66B50">
        <w:t xml:space="preserve"> </w:t>
      </w:r>
      <w:r w:rsidR="00C93759">
        <w:t xml:space="preserve">ο </w:t>
      </w:r>
      <w:r w:rsidR="00C93759" w:rsidRPr="00976743">
        <w:t>εξοπλισμός</w:t>
      </w:r>
      <w:r w:rsidR="00360AEF" w:rsidRPr="00976743">
        <w:t xml:space="preserve"> και οι υποδομές</w:t>
      </w:r>
      <w:r w:rsidR="00C66B50" w:rsidRPr="00976743">
        <w:t>.</w:t>
      </w:r>
    </w:p>
    <w:p w:rsidR="00C2522A" w:rsidRPr="009A2EC5" w:rsidRDefault="00C2522A" w:rsidP="00C2522A">
      <w:pPr>
        <w:pStyle w:val="a3"/>
        <w:spacing w:before="60" w:after="60"/>
        <w:ind w:left="0"/>
        <w:jc w:val="both"/>
      </w:pPr>
      <w:r w:rsidRPr="009A2EC5">
        <w:t xml:space="preserve">Για την εκτίμηση του χρόνου απόσβεσης του </w:t>
      </w:r>
      <w:r w:rsidRPr="00976743">
        <w:t>εξοπλισμού</w:t>
      </w:r>
      <w:r w:rsidR="00360AEF" w:rsidRPr="00976743">
        <w:t xml:space="preserve"> και της υποδομής</w:t>
      </w:r>
      <w:r w:rsidRPr="00976743">
        <w:t>, σημειώνονται τα</w:t>
      </w:r>
      <w:r w:rsidRPr="009A2EC5">
        <w:t xml:space="preserve"> εξής:</w:t>
      </w:r>
    </w:p>
    <w:p w:rsidR="00C2522A" w:rsidRPr="00976743" w:rsidRDefault="00E93E6D" w:rsidP="002866B3">
      <w:pPr>
        <w:pStyle w:val="a3"/>
        <w:numPr>
          <w:ilvl w:val="0"/>
          <w:numId w:val="5"/>
        </w:numPr>
        <w:ind w:left="357" w:hanging="357"/>
        <w:jc w:val="both"/>
      </w:pPr>
      <w:r w:rsidRPr="00976743">
        <w:t xml:space="preserve">Για τον εξοπλισμό </w:t>
      </w:r>
      <w:r w:rsidR="00C66B50" w:rsidRPr="00976743">
        <w:t>…………………………………</w:t>
      </w:r>
      <w:r w:rsidR="00C93759" w:rsidRPr="00976743">
        <w:t>λαμβάνεται χρόνος ζωής ……. σύμφωνα με … και συντελεστής απόσβεσης ……</w:t>
      </w:r>
    </w:p>
    <w:p w:rsidR="00360AEF" w:rsidRPr="00976743" w:rsidRDefault="00C66B50" w:rsidP="00360AEF">
      <w:pPr>
        <w:pStyle w:val="a3"/>
        <w:numPr>
          <w:ilvl w:val="0"/>
          <w:numId w:val="5"/>
        </w:numPr>
        <w:ind w:left="357" w:hanging="357"/>
        <w:jc w:val="both"/>
      </w:pPr>
      <w:r w:rsidRPr="00976743">
        <w:t>Για τις  υποδομές   ………….</w:t>
      </w:r>
      <w:r w:rsidR="00360AEF" w:rsidRPr="00976743">
        <w:t xml:space="preserve"> λαμβάνεται χρόνος ζωής ……. σύμφωνα με … και συντελεστής απόσβεσης ……</w:t>
      </w:r>
    </w:p>
    <w:p w:rsidR="00C2522A" w:rsidRPr="00976743" w:rsidRDefault="00C2522A" w:rsidP="002866B3">
      <w:pPr>
        <w:pStyle w:val="a3"/>
        <w:numPr>
          <w:ilvl w:val="0"/>
          <w:numId w:val="5"/>
        </w:numPr>
        <w:ind w:left="357" w:hanging="357"/>
        <w:jc w:val="both"/>
      </w:pPr>
    </w:p>
    <w:p w:rsidR="00C66B50" w:rsidRPr="00976743" w:rsidRDefault="00C66B50" w:rsidP="002866B3">
      <w:pPr>
        <w:pStyle w:val="a3"/>
        <w:numPr>
          <w:ilvl w:val="0"/>
          <w:numId w:val="5"/>
        </w:numPr>
        <w:ind w:left="357" w:hanging="357"/>
        <w:jc w:val="both"/>
      </w:pPr>
    </w:p>
    <w:p w:rsidR="00C2522A" w:rsidRPr="009A2EC5" w:rsidRDefault="00AB5262" w:rsidP="00C2522A">
      <w:pPr>
        <w:pStyle w:val="a3"/>
        <w:spacing w:before="60" w:after="60"/>
        <w:ind w:left="0"/>
        <w:jc w:val="both"/>
      </w:pPr>
      <w:r w:rsidRPr="00976743">
        <w:t>Επομένως, η</w:t>
      </w:r>
      <w:r w:rsidR="00C2522A" w:rsidRPr="00976743">
        <w:t xml:space="preserve"> εκτίμηση για το χρόνο απόσβεσης του εξοπλισμού είναι τουλάχιστον τα </w:t>
      </w:r>
      <w:r w:rsidR="00D65FC0" w:rsidRPr="00976743">
        <w:t>………..</w:t>
      </w:r>
      <w:r w:rsidR="00C2522A" w:rsidRPr="00976743">
        <w:t xml:space="preserve"> έτη.</w:t>
      </w:r>
      <w:r w:rsidR="00C2522A" w:rsidRPr="009A2EC5">
        <w:t xml:space="preserve"> </w:t>
      </w:r>
      <w:r w:rsidR="00D65FC0">
        <w:t>………………………..</w:t>
      </w:r>
    </w:p>
    <w:p w:rsidR="0072659D" w:rsidRPr="005E716C" w:rsidRDefault="00C2522A" w:rsidP="00C2522A">
      <w:pPr>
        <w:pStyle w:val="a3"/>
        <w:spacing w:before="60" w:after="60"/>
        <w:ind w:left="0"/>
        <w:jc w:val="both"/>
      </w:pPr>
      <w:r w:rsidRPr="009A2EC5">
        <w:t xml:space="preserve">Με βάση τα παραπάνω, η παρούσα ΥΓΟΣ ανατίθεται για </w:t>
      </w:r>
      <w:r w:rsidR="00D65FC0">
        <w:t>………..</w:t>
      </w:r>
      <w:r w:rsidRPr="009A2EC5">
        <w:t xml:space="preserve"> έτη (</w:t>
      </w:r>
      <w:r w:rsidR="00976743">
        <w:t>…έ</w:t>
      </w:r>
      <w:r w:rsidR="00976743" w:rsidRPr="009A2EC5">
        <w:t>ως</w:t>
      </w:r>
      <w:r w:rsidRPr="009A2EC5">
        <w:t xml:space="preserve"> και </w:t>
      </w:r>
      <w:r w:rsidR="00D65FC0">
        <w:t>………..</w:t>
      </w:r>
      <w:r w:rsidRPr="009A2EC5">
        <w:t xml:space="preserve">) εκ των οποίων το πρώτο έτος  ο </w:t>
      </w:r>
      <w:proofErr w:type="spellStart"/>
      <w:r w:rsidRPr="009A2EC5">
        <w:t>πάροχος</w:t>
      </w:r>
      <w:proofErr w:type="spellEnd"/>
      <w:r w:rsidRPr="009A2EC5">
        <w:t xml:space="preserve"> της ΥΓΟΣ θα δημιουργήσει/αναπτύξει την απαραίτητη υποδομή και τα έτη </w:t>
      </w:r>
      <w:r w:rsidR="00D65FC0">
        <w:t>…………….</w:t>
      </w:r>
      <w:r w:rsidRPr="009A2EC5">
        <w:t xml:space="preserve"> θα παρέχει την υπηρεσία (έναρξη λειτουργίας </w:t>
      </w:r>
      <w:r w:rsidR="001B0480">
        <w:t>τον …</w:t>
      </w:r>
      <w:r w:rsidRPr="009A2EC5">
        <w:t xml:space="preserve"> του </w:t>
      </w:r>
      <w:r w:rsidR="00D65FC0">
        <w:t>………..</w:t>
      </w:r>
      <w:r w:rsidRPr="009A2EC5">
        <w:t>).</w:t>
      </w:r>
    </w:p>
    <w:p w:rsidR="00297E1D" w:rsidRPr="00D44A20" w:rsidRDefault="00297E1D" w:rsidP="00297E1D">
      <w:pPr>
        <w:adjustRightInd w:val="0"/>
        <w:spacing w:after="120"/>
        <w:ind w:right="-1"/>
        <w:jc w:val="both"/>
      </w:pPr>
      <w:r w:rsidRPr="0094124C">
        <w:rPr>
          <w:highlight w:val="yellow"/>
        </w:rPr>
        <w:t xml:space="preserve">Η διάρκεια ανάθεσης της παρούσας Υ.Γ.Ο.Σ., είναι σύμφωνη με το άρθρο 2, παρ.2 του κανονισμού 360/2012 της Επιτροπής σύμφωνα με το οποίο το συνολικό ποσό ενισχύσεων ήσσονος σημασίας που χορηγούνται για μια δεδομένη επιχείρηση που παρέχει υπηρεσίες γενικού οικονομικού συμφέροντος δεν επιτρέπεται να υπερβαίνουν τις 500.000€ σε οποιαδήποτε περίοδο </w:t>
      </w:r>
      <w:r w:rsidRPr="0094124C">
        <w:rPr>
          <w:b/>
          <w:bCs/>
          <w:highlight w:val="yellow"/>
        </w:rPr>
        <w:t>τριών οικονομικών ετών.</w:t>
      </w:r>
      <w:r w:rsidRPr="00D44A20">
        <w:t xml:space="preserve"> </w:t>
      </w:r>
    </w:p>
    <w:p w:rsidR="00297E1D" w:rsidRPr="0094124C" w:rsidRDefault="00297E1D" w:rsidP="00297E1D">
      <w:pPr>
        <w:adjustRightInd w:val="0"/>
        <w:spacing w:after="120"/>
        <w:ind w:right="84"/>
        <w:rPr>
          <w:b/>
          <w:i/>
          <w:color w:val="FF0000"/>
          <w:u w:val="single"/>
        </w:rPr>
      </w:pPr>
      <w:r w:rsidRPr="0094124C">
        <w:rPr>
          <w:b/>
          <w:i/>
          <w:color w:val="FF0000"/>
          <w:u w:val="single"/>
        </w:rPr>
        <w:t>ή αν πρόκειται για Απόφαση</w:t>
      </w:r>
    </w:p>
    <w:p w:rsidR="001B586D" w:rsidRDefault="001B586D" w:rsidP="00297E1D">
      <w:pPr>
        <w:pStyle w:val="a3"/>
        <w:spacing w:before="60" w:after="60"/>
        <w:ind w:left="0" w:right="-1"/>
        <w:jc w:val="both"/>
        <w:rPr>
          <w:lang w:val="en-US"/>
        </w:rPr>
      </w:pPr>
      <w:r w:rsidRPr="00297E1D">
        <w:rPr>
          <w:highlight w:val="yellow"/>
        </w:rPr>
        <w:t xml:space="preserve">Η διάρκεια ανάθεσης της παρούσας Υ.Γ.Ο.Σ., είναι σύμφωνη με το άρθρο 2, παρ.2 της Απόφασης 2012/21/ΕΕ, σύμφωνα με το οποίο η παρούσα απόφαση ισχύει μόνο όταν η περίοδος για την οποία η επιχείρηση είναι επιφορτισμένη με τη διαχείριση υπηρεσίας γενικού οικονομικού συμφέροντος δεν υπερβαίνει τα δέκα έτη, ενώ όταν τα υπερβαίνει η Απόφαση αυτή εφαρμόζεται μόνο στο βαθμό που μπορεί να τεκμηριωθεί ότι απαιτείται σημαντική επένδυση από τον </w:t>
      </w:r>
      <w:proofErr w:type="spellStart"/>
      <w:r w:rsidRPr="00297E1D">
        <w:rPr>
          <w:highlight w:val="yellow"/>
        </w:rPr>
        <w:t>πάροχο</w:t>
      </w:r>
      <w:proofErr w:type="spellEnd"/>
      <w:r w:rsidRPr="00297E1D">
        <w:rPr>
          <w:highlight w:val="yellow"/>
        </w:rPr>
        <w:t xml:space="preserve"> Υ.Γ.Ο.Σ. που </w:t>
      </w:r>
      <w:r w:rsidRPr="00297E1D">
        <w:rPr>
          <w:highlight w:val="yellow"/>
        </w:rPr>
        <w:lastRenderedPageBreak/>
        <w:t>χρειάζεται να αποσβεστεί για τη μεγαλύτερη χρονική περίοδο, σύμφωνα με γενικά αποδεκτές λογιστικές αρχές.</w:t>
      </w:r>
    </w:p>
    <w:p w:rsidR="00D51ED0" w:rsidRPr="00D51ED0" w:rsidRDefault="00D51ED0" w:rsidP="00297E1D">
      <w:pPr>
        <w:pStyle w:val="a3"/>
        <w:spacing w:before="60" w:after="60"/>
        <w:ind w:left="0" w:right="-1"/>
        <w:jc w:val="both"/>
        <w:rPr>
          <w:lang w:val="en-US"/>
        </w:rPr>
      </w:pPr>
    </w:p>
    <w:p w:rsidR="00311D11" w:rsidRPr="002C35CC" w:rsidRDefault="00311D11" w:rsidP="002C35CC">
      <w:pPr>
        <w:pStyle w:val="1"/>
        <w:tabs>
          <w:tab w:val="left" w:pos="765"/>
          <w:tab w:val="left" w:pos="766"/>
        </w:tabs>
        <w:spacing w:before="60" w:after="60"/>
        <w:ind w:left="0"/>
        <w:rPr>
          <w:bCs w:val="0"/>
        </w:rPr>
      </w:pPr>
      <w:bookmarkStart w:id="16" w:name="_Toc23255865"/>
      <w:r w:rsidRPr="002C35CC">
        <w:rPr>
          <w:bCs w:val="0"/>
        </w:rPr>
        <w:t>6. ΑΝΑΛΥΤΙΚΗ ΠΕΡΙΓΡΑΦΗ ΠΑΡΕΧΟΜΕΝΗΣ ΥΠΗΡΕΣΙΑΣ</w:t>
      </w:r>
      <w:bookmarkEnd w:id="16"/>
    </w:p>
    <w:p w:rsidR="00311D11" w:rsidRPr="002C35CC" w:rsidRDefault="00311D11" w:rsidP="002C35CC">
      <w:pPr>
        <w:pStyle w:val="1"/>
        <w:tabs>
          <w:tab w:val="left" w:pos="765"/>
          <w:tab w:val="left" w:pos="766"/>
        </w:tabs>
        <w:spacing w:before="60" w:after="60"/>
        <w:ind w:left="0"/>
        <w:rPr>
          <w:bCs w:val="0"/>
        </w:rPr>
      </w:pPr>
      <w:bookmarkStart w:id="17" w:name="_Toc23255866"/>
      <w:r w:rsidRPr="002C35CC">
        <w:rPr>
          <w:bCs w:val="0"/>
        </w:rPr>
        <w:t>6.1. ΠΑΡΟΥΣΙΑΣΗ ΠΑΡΕΧΟΜΕΝΗΣ ΥΠΗΡΕΣΙΑΣ</w:t>
      </w:r>
      <w:bookmarkEnd w:id="17"/>
    </w:p>
    <w:p w:rsidR="00581F07"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Η υπηρεσία που υποχρεούται να παρέχει ο Δήμος </w:t>
      </w:r>
      <w:r w:rsidR="00D65FC0">
        <w:rPr>
          <w:color w:val="0070C0"/>
        </w:rPr>
        <w:t>…………</w:t>
      </w:r>
      <w:r w:rsidRPr="00311D11">
        <w:rPr>
          <w:rFonts w:cs="Times New Roman"/>
          <w:color w:val="FF0000"/>
          <w:lang w:eastAsia="en-US" w:bidi="ar-SA"/>
        </w:rPr>
        <w:t xml:space="preserve"> </w:t>
      </w:r>
      <w:r w:rsidRPr="00311D11">
        <w:rPr>
          <w:rFonts w:cs="Times New Roman"/>
          <w:lang w:eastAsia="en-US" w:bidi="ar-SA"/>
        </w:rPr>
        <w:t xml:space="preserve">αφορά στη χωριστή συλλογή και αποθήκευση σε Πράσινο Σημείο -το οποίο είναι άμεσα </w:t>
      </w:r>
      <w:proofErr w:type="spellStart"/>
      <w:r w:rsidRPr="00311D11">
        <w:rPr>
          <w:rFonts w:cs="Times New Roman"/>
          <w:lang w:eastAsia="en-US" w:bidi="ar-SA"/>
        </w:rPr>
        <w:t>προσβάσιμο</w:t>
      </w:r>
      <w:proofErr w:type="spellEnd"/>
      <w:r w:rsidRPr="00311D11">
        <w:rPr>
          <w:rFonts w:cs="Times New Roman"/>
          <w:lang w:eastAsia="en-US" w:bidi="ar-SA"/>
        </w:rPr>
        <w:t xml:space="preserve"> στους πολίτες- διακριτών ρευμάτων αστικών αποβλήτων, με σκοπό την προώθηση προς προετοιμασία για επαναχρησιμοποίηση ή και ανακύκλωση, καθώς και στη σχετική ενημέρωση και ευαισθητοποίηση των κατοίκων του Δήμου. </w:t>
      </w:r>
    </w:p>
    <w:p w:rsidR="00311D11" w:rsidRPr="00311D11" w:rsidRDefault="00311D11" w:rsidP="00311D11">
      <w:pPr>
        <w:widowControl/>
        <w:autoSpaceDE/>
        <w:autoSpaceDN/>
        <w:spacing w:before="60" w:after="60"/>
        <w:jc w:val="both"/>
        <w:rPr>
          <w:rFonts w:cs="Times New Roman"/>
          <w:strike/>
          <w:lang w:eastAsia="en-US" w:bidi="ar-SA"/>
        </w:rPr>
      </w:pPr>
      <w:r w:rsidRPr="00311D11">
        <w:rPr>
          <w:rFonts w:cs="Times New Roman"/>
          <w:lang w:eastAsia="en-US" w:bidi="ar-SA"/>
        </w:rPr>
        <w:t xml:space="preserve">Επισημαίνεται ότι η παρούσα ΥΓΟΣ αφορά σε οικιακά αστικά απόβλητα και τα </w:t>
      </w:r>
      <w:proofErr w:type="spellStart"/>
      <w:r w:rsidRPr="00311D11">
        <w:rPr>
          <w:rFonts w:cs="Times New Roman"/>
          <w:lang w:eastAsia="en-US" w:bidi="ar-SA"/>
        </w:rPr>
        <w:t>προσομοιάζοντα</w:t>
      </w:r>
      <w:proofErr w:type="spellEnd"/>
      <w:r w:rsidRPr="00311D11">
        <w:rPr>
          <w:rFonts w:cs="Times New Roman"/>
          <w:lang w:eastAsia="en-US" w:bidi="ar-SA"/>
        </w:rPr>
        <w:t xml:space="preserve"> σε αυτά. </w:t>
      </w:r>
    </w:p>
    <w:p w:rsidR="00311D11" w:rsidRPr="00311D11" w:rsidRDefault="00311D11" w:rsidP="00311D11">
      <w:pPr>
        <w:widowControl/>
        <w:autoSpaceDE/>
        <w:autoSpaceDN/>
        <w:spacing w:before="60" w:after="60"/>
        <w:jc w:val="both"/>
        <w:rPr>
          <w:rFonts w:cs="Times New Roman"/>
          <w:b/>
          <w:lang w:eastAsia="en-US" w:bidi="ar-SA"/>
        </w:rPr>
      </w:pPr>
    </w:p>
    <w:p w:rsidR="00EB5393" w:rsidRPr="007C08CE" w:rsidRDefault="00311D11" w:rsidP="007C08CE">
      <w:pPr>
        <w:pStyle w:val="1"/>
        <w:ind w:left="0"/>
      </w:pPr>
      <w:bookmarkStart w:id="18" w:name="_Toc23255867"/>
      <w:r w:rsidRPr="007C08CE">
        <w:t xml:space="preserve">Α. Χωριστή συλλογή και αποθήκευση διακριτών ρευμάτων </w:t>
      </w:r>
      <w:r w:rsidR="00EB5393" w:rsidRPr="007C08CE">
        <w:t>αστικών αποβλήτων</w:t>
      </w:r>
      <w:bookmarkEnd w:id="18"/>
    </w:p>
    <w:p w:rsidR="00297E1D" w:rsidRDefault="00297E1D" w:rsidP="00311D11">
      <w:pPr>
        <w:widowControl/>
        <w:autoSpaceDE/>
        <w:autoSpaceDN/>
        <w:spacing w:before="60" w:after="60"/>
        <w:jc w:val="both"/>
        <w:rPr>
          <w:rFonts w:cs="Times New Roman"/>
          <w:lang w:eastAsia="en-US" w:bidi="ar-SA"/>
        </w:rPr>
      </w:pPr>
      <w:r>
        <w:rPr>
          <w:rFonts w:cs="Times New Roman"/>
          <w:lang w:eastAsia="en-US" w:bidi="ar-SA"/>
        </w:rPr>
        <w:t xml:space="preserve">Στο </w:t>
      </w:r>
      <w:r w:rsidR="00311D11" w:rsidRPr="00311D11">
        <w:rPr>
          <w:rFonts w:cs="Times New Roman"/>
          <w:lang w:eastAsia="en-US" w:bidi="ar-SA"/>
        </w:rPr>
        <w:t xml:space="preserve">πράσινο σημείο του Δήμου </w:t>
      </w:r>
      <w:r w:rsidR="00D65FC0">
        <w:rPr>
          <w:color w:val="0070C0"/>
        </w:rPr>
        <w:t>…………….</w:t>
      </w:r>
      <w:r w:rsidRPr="00297E1D">
        <w:rPr>
          <w:rFonts w:cs="Times New Roman"/>
          <w:lang w:eastAsia="en-US" w:bidi="ar-SA"/>
        </w:rPr>
        <w:t xml:space="preserve"> </w:t>
      </w:r>
      <w:r>
        <w:rPr>
          <w:rFonts w:cs="Times New Roman"/>
          <w:lang w:eastAsia="en-US" w:bidi="ar-SA"/>
        </w:rPr>
        <w:t>θ</w:t>
      </w:r>
      <w:r w:rsidRPr="00311D11">
        <w:rPr>
          <w:rFonts w:cs="Times New Roman"/>
          <w:lang w:eastAsia="en-US" w:bidi="ar-SA"/>
        </w:rPr>
        <w:t xml:space="preserve">α συλλέγονται </w:t>
      </w:r>
      <w:r w:rsidRPr="00297E1D">
        <w:rPr>
          <w:rFonts w:cs="Times New Roman"/>
          <w:b/>
          <w:lang w:eastAsia="en-US" w:bidi="ar-SA"/>
        </w:rPr>
        <w:t>κυρίως υλικά</w:t>
      </w:r>
      <w:r w:rsidRPr="00311D11">
        <w:rPr>
          <w:rFonts w:cs="Times New Roman"/>
          <w:lang w:eastAsia="en-US" w:bidi="ar-SA"/>
        </w:rPr>
        <w:t xml:space="preserve"> για τα οποία δεν υπάρχει οργανωμένο σύστημα (ΣΕΔ) και δεν καλύπτονται από τους κάδους χωριστής συλλογής συσκευασιών που δύναται ο κάθε πολίτης να βρει στη γειτονιά του. </w:t>
      </w:r>
    </w:p>
    <w:p w:rsidR="00311D11" w:rsidRPr="00311D11" w:rsidRDefault="00297E1D" w:rsidP="00311D11">
      <w:pPr>
        <w:widowControl/>
        <w:autoSpaceDE/>
        <w:autoSpaceDN/>
        <w:spacing w:before="60" w:after="60"/>
        <w:jc w:val="both"/>
        <w:rPr>
          <w:rFonts w:cs="Times New Roman"/>
          <w:strike/>
          <w:lang w:eastAsia="en-US" w:bidi="ar-SA"/>
        </w:rPr>
      </w:pPr>
      <w:r>
        <w:rPr>
          <w:rFonts w:cs="Times New Roman"/>
          <w:lang w:eastAsia="en-US" w:bidi="ar-SA"/>
        </w:rPr>
        <w:t xml:space="preserve">Επιπρόσθετα και </w:t>
      </w:r>
      <w:r w:rsidR="00311D11" w:rsidRPr="00311D11">
        <w:rPr>
          <w:rFonts w:cs="Times New Roman"/>
          <w:lang w:eastAsia="en-US" w:bidi="ar-SA"/>
        </w:rPr>
        <w:t xml:space="preserve">συμπληρωματικά των συστημάτων διαλογής στην πηγή που εφαρμόζονται </w:t>
      </w:r>
      <w:r>
        <w:rPr>
          <w:rFonts w:cs="Times New Roman"/>
          <w:lang w:eastAsia="en-US" w:bidi="ar-SA"/>
        </w:rPr>
        <w:t xml:space="preserve">ήδη </w:t>
      </w:r>
      <w:r w:rsidR="00311D11" w:rsidRPr="00311D11">
        <w:rPr>
          <w:rFonts w:cs="Times New Roman"/>
          <w:lang w:eastAsia="en-US" w:bidi="ar-SA"/>
        </w:rPr>
        <w:t>για διάφορα ρεύματα υλικών (π.χ. συσκευασίες, έντυπο υλικό,</w:t>
      </w:r>
      <w:r>
        <w:rPr>
          <w:rFonts w:cs="Times New Roman"/>
          <w:lang w:eastAsia="en-US" w:bidi="ar-SA"/>
        </w:rPr>
        <w:t xml:space="preserve"> ΑΗΗΕ, ηλεκτρικές στήλες, κλπ), </w:t>
      </w:r>
      <w:r w:rsidR="00311D11" w:rsidRPr="00311D11">
        <w:rPr>
          <w:rFonts w:cs="Times New Roman"/>
          <w:lang w:eastAsia="en-US" w:bidi="ar-SA"/>
        </w:rPr>
        <w:t xml:space="preserve">εντός του πράσινου σημείου προβλέπονται </w:t>
      </w:r>
      <w:r>
        <w:rPr>
          <w:rFonts w:cs="Times New Roman"/>
          <w:lang w:eastAsia="en-US" w:bidi="ar-SA"/>
        </w:rPr>
        <w:t xml:space="preserve">και </w:t>
      </w:r>
      <w:r w:rsidR="00311D11" w:rsidRPr="00311D11">
        <w:rPr>
          <w:rFonts w:cs="Times New Roman"/>
          <w:lang w:eastAsia="en-US" w:bidi="ar-SA"/>
        </w:rPr>
        <w:t xml:space="preserve">χώροι όπου τα ΣΕΔ μπορούν να τοποθετήσουν τον κατάλληλο </w:t>
      </w:r>
      <w:proofErr w:type="spellStart"/>
      <w:r w:rsidR="00311D11" w:rsidRPr="00311D11">
        <w:rPr>
          <w:rFonts w:cs="Times New Roman"/>
          <w:lang w:eastAsia="en-US" w:bidi="ar-SA"/>
        </w:rPr>
        <w:t>περιέκτη</w:t>
      </w:r>
      <w:proofErr w:type="spellEnd"/>
      <w:r w:rsidR="00311D11" w:rsidRPr="00311D11">
        <w:rPr>
          <w:rFonts w:cs="Times New Roman"/>
          <w:lang w:eastAsia="en-US" w:bidi="ar-SA"/>
        </w:rPr>
        <w:t xml:space="preserve"> για τη συλλογή των αποβλήτων αρμοδιότητάς τους. </w:t>
      </w:r>
    </w:p>
    <w:p w:rsidR="00311D11" w:rsidRPr="00311D11"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Στο πράσινο σημείο του Δήμου </w:t>
      </w:r>
      <w:r w:rsidR="00D65FC0">
        <w:rPr>
          <w:color w:val="0070C0"/>
        </w:rPr>
        <w:t>……………</w:t>
      </w:r>
      <w:r w:rsidRPr="00311D11">
        <w:rPr>
          <w:rFonts w:cs="Times New Roman"/>
          <w:lang w:eastAsia="en-US" w:bidi="ar-SA"/>
        </w:rPr>
        <w:t xml:space="preserve"> τα υλικά που θα συλλέγονται, σε διακριτούς </w:t>
      </w:r>
      <w:proofErr w:type="spellStart"/>
      <w:r w:rsidRPr="00311D11">
        <w:rPr>
          <w:rFonts w:cs="Times New Roman"/>
          <w:lang w:eastAsia="en-US" w:bidi="ar-SA"/>
        </w:rPr>
        <w:t>περιέκτες</w:t>
      </w:r>
      <w:proofErr w:type="spellEnd"/>
      <w:r w:rsidRPr="00311D11">
        <w:rPr>
          <w:rFonts w:cs="Times New Roman"/>
          <w:lang w:eastAsia="en-US" w:bidi="ar-SA"/>
        </w:rPr>
        <w:t xml:space="preserve"> για κάθε ρεύμα αποβλήτου, είναι τα εξής:</w:t>
      </w:r>
    </w:p>
    <w:p w:rsidR="00311D11" w:rsidRPr="00311D11"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Αρμοδιότητας ΣΕΔ</w:t>
      </w:r>
    </w:p>
    <w:p w:rsidR="00D65FC0" w:rsidRDefault="00D65FC0" w:rsidP="002866B3">
      <w:pPr>
        <w:widowControl/>
        <w:numPr>
          <w:ilvl w:val="0"/>
          <w:numId w:val="16"/>
        </w:numPr>
        <w:autoSpaceDE/>
        <w:autoSpaceDN/>
        <w:spacing w:before="60" w:after="60" w:line="276" w:lineRule="auto"/>
        <w:ind w:left="357" w:hanging="357"/>
        <w:contextualSpacing/>
        <w:jc w:val="both"/>
        <w:rPr>
          <w:rFonts w:cs="Times New Roman"/>
          <w:lang w:eastAsia="en-US" w:bidi="ar-SA"/>
        </w:rPr>
      </w:pPr>
      <w:r>
        <w:rPr>
          <w:rFonts w:cs="Times New Roman"/>
          <w:lang w:eastAsia="en-US" w:bidi="ar-SA"/>
        </w:rPr>
        <w:t>…………..</w:t>
      </w:r>
    </w:p>
    <w:p w:rsidR="00297E1D" w:rsidRDefault="00297E1D" w:rsidP="002866B3">
      <w:pPr>
        <w:widowControl/>
        <w:numPr>
          <w:ilvl w:val="0"/>
          <w:numId w:val="16"/>
        </w:numPr>
        <w:autoSpaceDE/>
        <w:autoSpaceDN/>
        <w:spacing w:before="60" w:after="60" w:line="276" w:lineRule="auto"/>
        <w:ind w:left="357" w:hanging="357"/>
        <w:contextualSpacing/>
        <w:jc w:val="both"/>
        <w:rPr>
          <w:rFonts w:cs="Times New Roman"/>
          <w:lang w:eastAsia="en-US" w:bidi="ar-SA"/>
        </w:rPr>
      </w:pPr>
      <w:r>
        <w:rPr>
          <w:rFonts w:cs="Times New Roman"/>
          <w:lang w:eastAsia="en-US" w:bidi="ar-SA"/>
        </w:rPr>
        <w:t>………….</w:t>
      </w:r>
    </w:p>
    <w:p w:rsidR="00297E1D" w:rsidRPr="00311D11" w:rsidRDefault="00297E1D" w:rsidP="002866B3">
      <w:pPr>
        <w:widowControl/>
        <w:numPr>
          <w:ilvl w:val="0"/>
          <w:numId w:val="16"/>
        </w:numPr>
        <w:autoSpaceDE/>
        <w:autoSpaceDN/>
        <w:spacing w:before="60" w:after="60" w:line="276" w:lineRule="auto"/>
        <w:ind w:left="357" w:hanging="357"/>
        <w:contextualSpacing/>
        <w:jc w:val="both"/>
        <w:rPr>
          <w:rFonts w:cs="Times New Roman"/>
          <w:lang w:eastAsia="en-US" w:bidi="ar-SA"/>
        </w:rPr>
      </w:pPr>
      <w:r>
        <w:rPr>
          <w:rFonts w:cs="Times New Roman"/>
          <w:lang w:eastAsia="en-US" w:bidi="ar-SA"/>
        </w:rPr>
        <w:t>……………</w:t>
      </w:r>
    </w:p>
    <w:p w:rsidR="00311D11" w:rsidRPr="00311D11" w:rsidRDefault="00311D11" w:rsidP="00311D11">
      <w:pPr>
        <w:widowControl/>
        <w:autoSpaceDE/>
        <w:autoSpaceDN/>
        <w:spacing w:before="60" w:after="60"/>
        <w:jc w:val="both"/>
        <w:rPr>
          <w:rFonts w:cs="Times New Roman"/>
          <w:lang w:eastAsia="en-US" w:bidi="ar-SA"/>
        </w:rPr>
      </w:pPr>
    </w:p>
    <w:p w:rsidR="00311D11" w:rsidRPr="00311D11"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Εκτός ΣΕΔ</w:t>
      </w:r>
    </w:p>
    <w:p w:rsidR="00D65FC0" w:rsidRDefault="00297E1D" w:rsidP="002866B3">
      <w:pPr>
        <w:widowControl/>
        <w:numPr>
          <w:ilvl w:val="0"/>
          <w:numId w:val="17"/>
        </w:numPr>
        <w:autoSpaceDE/>
        <w:autoSpaceDN/>
        <w:spacing w:before="60" w:after="60" w:line="276" w:lineRule="auto"/>
        <w:ind w:left="357" w:hanging="357"/>
        <w:contextualSpacing/>
        <w:jc w:val="both"/>
        <w:rPr>
          <w:rFonts w:cs="Times New Roman"/>
          <w:lang w:eastAsia="en-US" w:bidi="ar-SA"/>
        </w:rPr>
      </w:pPr>
      <w:r>
        <w:rPr>
          <w:rFonts w:cs="Times New Roman"/>
          <w:lang w:eastAsia="en-US" w:bidi="ar-SA"/>
        </w:rPr>
        <w:t>……………….</w:t>
      </w:r>
    </w:p>
    <w:p w:rsidR="00311D11" w:rsidRPr="00D65FC0" w:rsidRDefault="00297E1D" w:rsidP="002866B3">
      <w:pPr>
        <w:widowControl/>
        <w:numPr>
          <w:ilvl w:val="0"/>
          <w:numId w:val="17"/>
        </w:numPr>
        <w:autoSpaceDE/>
        <w:autoSpaceDN/>
        <w:spacing w:before="60" w:after="60" w:line="276" w:lineRule="auto"/>
        <w:ind w:left="357" w:hanging="357"/>
        <w:contextualSpacing/>
        <w:jc w:val="both"/>
        <w:rPr>
          <w:rFonts w:cs="Times New Roman"/>
          <w:lang w:eastAsia="en-US" w:bidi="ar-SA"/>
        </w:rPr>
      </w:pPr>
      <w:r>
        <w:rPr>
          <w:rFonts w:cs="Times New Roman"/>
          <w:lang w:eastAsia="en-US" w:bidi="ar-SA"/>
        </w:rPr>
        <w:t>………</w:t>
      </w:r>
    </w:p>
    <w:p w:rsidR="00311D11" w:rsidRPr="00D65FC0" w:rsidRDefault="00D65FC0" w:rsidP="00D65FC0">
      <w:pPr>
        <w:pStyle w:val="a4"/>
        <w:widowControl/>
        <w:numPr>
          <w:ilvl w:val="0"/>
          <w:numId w:val="17"/>
        </w:numPr>
        <w:autoSpaceDE/>
        <w:autoSpaceDN/>
        <w:spacing w:before="60" w:after="60"/>
        <w:ind w:left="426" w:hanging="426"/>
        <w:jc w:val="both"/>
        <w:rPr>
          <w:rFonts w:cs="Times New Roman"/>
          <w:lang w:eastAsia="en-US" w:bidi="ar-SA"/>
        </w:rPr>
      </w:pPr>
      <w:r>
        <w:rPr>
          <w:rFonts w:cs="Times New Roman"/>
          <w:lang w:eastAsia="en-US" w:bidi="ar-SA"/>
        </w:rPr>
        <w:t>……………………</w:t>
      </w:r>
    </w:p>
    <w:p w:rsidR="00D65FC0" w:rsidRDefault="00D65FC0" w:rsidP="00311D11">
      <w:pPr>
        <w:widowControl/>
        <w:autoSpaceDE/>
        <w:autoSpaceDN/>
        <w:spacing w:before="60" w:after="60"/>
        <w:jc w:val="both"/>
        <w:rPr>
          <w:rFonts w:cs="Times New Roman"/>
          <w:lang w:eastAsia="en-US" w:bidi="ar-SA"/>
        </w:rPr>
      </w:pPr>
    </w:p>
    <w:p w:rsidR="00D65FC0"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Τα Συστήματα Εναλλακτικής Διαχείρισης Αποβλήτων (ΣΕΔ), οφείλουν να διαχειριστούν τα απόβλητα αρμοδιότητάς τους που θα συλλέγονται στο Πράσινο Σημείο. </w:t>
      </w:r>
    </w:p>
    <w:p w:rsidR="00D65FC0"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Σημειώνεται ότι το κόστος των </w:t>
      </w:r>
      <w:proofErr w:type="spellStart"/>
      <w:r w:rsidRPr="00311D11">
        <w:rPr>
          <w:rFonts w:cs="Times New Roman"/>
          <w:lang w:eastAsia="en-US" w:bidi="ar-SA"/>
        </w:rPr>
        <w:t>περιεκτών</w:t>
      </w:r>
      <w:proofErr w:type="spellEnd"/>
      <w:r w:rsidRPr="00311D11">
        <w:rPr>
          <w:rFonts w:cs="Times New Roman"/>
          <w:lang w:eastAsia="en-US" w:bidi="ar-SA"/>
        </w:rPr>
        <w:t xml:space="preserve"> που αποτελούν αρμοδιότητα ΣΕΔ </w:t>
      </w:r>
      <w:r w:rsidRPr="00D65FC0">
        <w:rPr>
          <w:rFonts w:cs="Times New Roman"/>
          <w:b/>
          <w:lang w:eastAsia="en-US" w:bidi="ar-SA"/>
        </w:rPr>
        <w:t>δεν περιλαμβάνονται</w:t>
      </w:r>
      <w:r w:rsidRPr="00311D11">
        <w:rPr>
          <w:rFonts w:cs="Times New Roman"/>
          <w:lang w:eastAsia="en-US" w:bidi="ar-SA"/>
        </w:rPr>
        <w:t xml:space="preserve"> </w:t>
      </w:r>
      <w:r w:rsidRPr="00D65FC0">
        <w:rPr>
          <w:rFonts w:cs="Times New Roman"/>
          <w:b/>
          <w:lang w:eastAsia="en-US" w:bidi="ar-SA"/>
        </w:rPr>
        <w:t>στο κόστος της παρούσας υπηρεσίας</w:t>
      </w:r>
      <w:r w:rsidRPr="00311D11">
        <w:rPr>
          <w:rFonts w:cs="Times New Roman"/>
          <w:lang w:eastAsia="en-US" w:bidi="ar-SA"/>
        </w:rPr>
        <w:t xml:space="preserve">. </w:t>
      </w:r>
    </w:p>
    <w:p w:rsidR="00311D11" w:rsidRPr="00976743" w:rsidRDefault="00311D11" w:rsidP="00311D11">
      <w:pPr>
        <w:widowControl/>
        <w:autoSpaceDE/>
        <w:autoSpaceDN/>
        <w:spacing w:before="60" w:after="60"/>
        <w:jc w:val="both"/>
        <w:rPr>
          <w:rFonts w:cs="Times New Roman"/>
          <w:highlight w:val="yellow"/>
          <w:lang w:eastAsia="en-US" w:bidi="ar-SA"/>
        </w:rPr>
      </w:pPr>
      <w:r w:rsidRPr="00976743">
        <w:rPr>
          <w:rFonts w:cs="Times New Roman"/>
          <w:highlight w:val="yellow"/>
          <w:lang w:eastAsia="en-US" w:bidi="ar-SA"/>
        </w:rPr>
        <w:t xml:space="preserve">Όσον αφορά την επιδότηση από τη συλλογή αποβλήτων αρμοδιότητας ΣΕΔ, διευκρινίζεται ότι προβλέπεται αναπροσαρμογή των υφιστάμενων συνεργασιών-συμβάσεων ή νέες συνεργασίες-συμβάσεις μεταξύ του Δήμου </w:t>
      </w:r>
      <w:r w:rsidR="00D65FC0" w:rsidRPr="00976743">
        <w:rPr>
          <w:color w:val="0070C0"/>
          <w:highlight w:val="yellow"/>
        </w:rPr>
        <w:t>………..</w:t>
      </w:r>
      <w:r w:rsidRPr="00976743">
        <w:rPr>
          <w:rFonts w:cs="Times New Roman"/>
          <w:color w:val="0070C0"/>
          <w:highlight w:val="yellow"/>
          <w:lang w:eastAsia="en-US" w:bidi="ar-SA"/>
        </w:rPr>
        <w:t xml:space="preserve"> </w:t>
      </w:r>
      <w:r w:rsidRPr="00976743">
        <w:rPr>
          <w:rFonts w:cs="Times New Roman"/>
          <w:highlight w:val="yellow"/>
          <w:lang w:eastAsia="en-US" w:bidi="ar-SA"/>
        </w:rPr>
        <w:t>και των αρμόδιων ΣΕΔ στο πλαίσιο της λειτουργίας του πράσινου σημείου, δεδομένου ότι στο πράσινο σημείο θα συλλέγονται και υλικά αρμοδιότητας ΣΕΔ.</w:t>
      </w:r>
    </w:p>
    <w:p w:rsidR="00311D11" w:rsidRPr="00311D11" w:rsidRDefault="00311D11" w:rsidP="00311D11">
      <w:pPr>
        <w:widowControl/>
        <w:autoSpaceDE/>
        <w:autoSpaceDN/>
        <w:spacing w:before="60" w:after="60"/>
        <w:jc w:val="both"/>
        <w:rPr>
          <w:rFonts w:cs="Times New Roman"/>
          <w:lang w:eastAsia="en-US" w:bidi="ar-SA"/>
        </w:rPr>
      </w:pPr>
      <w:r w:rsidRPr="00976743">
        <w:rPr>
          <w:rFonts w:cs="Times New Roman"/>
          <w:highlight w:val="yellow"/>
          <w:lang w:eastAsia="en-US" w:bidi="ar-SA"/>
        </w:rPr>
        <w:t xml:space="preserve">Για τα λοιπά ρεύματα η διαχείριση θα γίνεται από ανεξάρτητους φορείς, με τους οποίους ο </w:t>
      </w:r>
      <w:proofErr w:type="spellStart"/>
      <w:r w:rsidRPr="00976743">
        <w:rPr>
          <w:rFonts w:cs="Times New Roman"/>
          <w:highlight w:val="yellow"/>
          <w:lang w:eastAsia="en-US" w:bidi="ar-SA"/>
        </w:rPr>
        <w:t>πάροχος</w:t>
      </w:r>
      <w:proofErr w:type="spellEnd"/>
      <w:r w:rsidRPr="00976743">
        <w:rPr>
          <w:rFonts w:cs="Times New Roman"/>
          <w:highlight w:val="yellow"/>
          <w:lang w:eastAsia="en-US" w:bidi="ar-SA"/>
        </w:rPr>
        <w:t xml:space="preserve"> θα συνάψει συμβάσεις συνεργασίας με σκοπό την πώληση, ενώ υπάρχουν και ρεύματα υλικών (πχ Γυαλί, ΑΜΣΟ), των οποίων η ανακύκλωση απαιτεί δαπάνη από τον </w:t>
      </w:r>
      <w:proofErr w:type="spellStart"/>
      <w:r w:rsidRPr="00976743">
        <w:rPr>
          <w:rFonts w:cs="Times New Roman"/>
          <w:highlight w:val="yellow"/>
          <w:lang w:eastAsia="en-US" w:bidi="ar-SA"/>
        </w:rPr>
        <w:t>πάροχο</w:t>
      </w:r>
      <w:proofErr w:type="spellEnd"/>
      <w:r w:rsidRPr="00976743">
        <w:rPr>
          <w:rFonts w:cs="Times New Roman"/>
          <w:highlight w:val="yellow"/>
          <w:lang w:eastAsia="en-US" w:bidi="ar-SA"/>
        </w:rPr>
        <w:t xml:space="preserve"> της ΥΓΟΣ.</w:t>
      </w:r>
    </w:p>
    <w:p w:rsidR="00311D11" w:rsidRPr="00311D11"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Αφού ολοκληρωθεί η κατασκευή της υποδομής, ο </w:t>
      </w:r>
      <w:proofErr w:type="spellStart"/>
      <w:r w:rsidRPr="00311D11">
        <w:rPr>
          <w:rFonts w:cs="Times New Roman"/>
          <w:lang w:eastAsia="en-US" w:bidi="ar-SA"/>
        </w:rPr>
        <w:t>πάροχος</w:t>
      </w:r>
      <w:proofErr w:type="spellEnd"/>
      <w:r w:rsidRPr="00311D11">
        <w:rPr>
          <w:rFonts w:cs="Times New Roman"/>
          <w:lang w:eastAsia="en-US" w:bidi="ar-SA"/>
        </w:rPr>
        <w:t xml:space="preserve"> της ΥΓΟΣ θα αναλάβει πλήρως τη λειτουργία της, καλύπτοντας στο σύνολό τους τα έξοδα λειτουργίας και τα τυχόν απαιτούμενα </w:t>
      </w:r>
      <w:r w:rsidRPr="00311D11">
        <w:rPr>
          <w:rFonts w:cs="Times New Roman"/>
          <w:lang w:eastAsia="en-US" w:bidi="ar-SA"/>
        </w:rPr>
        <w:lastRenderedPageBreak/>
        <w:t>κόστη για την προώθηση προς επαναχρησιμοποίηση και ανακύκλωση των αποβλήτων που συγκεντρώνονται, ενώ θα ωφελείται των εσόδων από την πώληση ή την τυχόν επιδότηση από τη συλλογή των ανακυκλώσιμων υλικών.</w:t>
      </w:r>
    </w:p>
    <w:p w:rsidR="00311D11" w:rsidRPr="00311D11"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Επισημαίνεται ότι στο Πράσινο Σημείο του Δήμου </w:t>
      </w:r>
      <w:r w:rsidR="00D65FC0">
        <w:rPr>
          <w:color w:val="0070C0"/>
        </w:rPr>
        <w:t>………</w:t>
      </w:r>
      <w:r w:rsidRPr="00311D11">
        <w:rPr>
          <w:rFonts w:cs="Times New Roman"/>
          <w:lang w:eastAsia="en-US" w:bidi="ar-SA"/>
        </w:rPr>
        <w:t>, θα συλλέγονται επίσης και αντικείμενα προς επαναχρησιμοποίηση (τα οποία δεν αποτελούν απόβλητα) όπως παιχνίδια, ρούχα, υφάσματα, παπούτσια, μικρές ηλεκτρικές συσκευές σε λειτουργική κατάσταση.</w:t>
      </w:r>
      <w:r w:rsidR="00581F07">
        <w:rPr>
          <w:rFonts w:cs="Times New Roman"/>
          <w:lang w:eastAsia="en-US" w:bidi="ar-SA"/>
        </w:rPr>
        <w:t xml:space="preserve"> </w:t>
      </w:r>
      <w:r w:rsidRPr="00311D11">
        <w:rPr>
          <w:rFonts w:cs="Times New Roman"/>
          <w:lang w:eastAsia="en-US" w:bidi="ar-SA"/>
        </w:rPr>
        <w:t xml:space="preserve">Για τα συλλεγόμενα αντικείμενα που κρίνονται επαναχρησιμοποιήσιμα και δεν προωθούνται προς ανακύκλωση, προβλέπεται δωρεάν διάθεση, όχι πώληση, συνεπώς </w:t>
      </w:r>
      <w:r w:rsidRPr="00D65FC0">
        <w:rPr>
          <w:rFonts w:cs="Times New Roman"/>
          <w:b/>
          <w:lang w:eastAsia="en-US" w:bidi="ar-SA"/>
        </w:rPr>
        <w:t>δεν προβλέπονται έσοδα</w:t>
      </w:r>
      <w:r w:rsidRPr="00311D11">
        <w:rPr>
          <w:rFonts w:cs="Times New Roman"/>
          <w:lang w:eastAsia="en-US" w:bidi="ar-SA"/>
        </w:rPr>
        <w:t>.</w:t>
      </w:r>
    </w:p>
    <w:p w:rsidR="00311D11" w:rsidRPr="00311D11"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Αντιστοίχως, </w:t>
      </w:r>
      <w:r w:rsidRPr="00D65FC0">
        <w:rPr>
          <w:rFonts w:cs="Times New Roman"/>
          <w:b/>
          <w:lang w:eastAsia="en-US" w:bidi="ar-SA"/>
        </w:rPr>
        <w:t>δεν θα υφίστανται έξοδα από την διαχείριση των υλικών αυτών</w:t>
      </w:r>
      <w:r w:rsidRPr="00311D11">
        <w:rPr>
          <w:rFonts w:cs="Times New Roman"/>
          <w:lang w:eastAsia="en-US" w:bidi="ar-SA"/>
        </w:rPr>
        <w:t xml:space="preserve"> καθώς δεν λαμβάνει χώρα στο πλαίσιο της ΥΓΟΣ η προετοιμασία για επαναχρησιμοποίηση των συλλεγόμενων αντικειμένων (πχ στην περίπτωση που απαιτείται επιδιόρθωση αντικειμένων/ εξοπλισμού (ΑΗΕΕ). Η δραστηριότητα αυτή </w:t>
      </w:r>
      <w:proofErr w:type="spellStart"/>
      <w:r w:rsidRPr="00311D11">
        <w:rPr>
          <w:rFonts w:cs="Times New Roman"/>
          <w:lang w:eastAsia="en-US" w:bidi="ar-SA"/>
        </w:rPr>
        <w:t>εκφεύγει</w:t>
      </w:r>
      <w:proofErr w:type="spellEnd"/>
      <w:r w:rsidRPr="00311D11">
        <w:rPr>
          <w:rFonts w:cs="Times New Roman"/>
          <w:lang w:eastAsia="en-US" w:bidi="ar-SA"/>
        </w:rPr>
        <w:t xml:space="preserve"> της αρμοδιότητας του </w:t>
      </w:r>
      <w:proofErr w:type="spellStart"/>
      <w:r w:rsidRPr="00311D11">
        <w:rPr>
          <w:rFonts w:cs="Times New Roman"/>
          <w:lang w:eastAsia="en-US" w:bidi="ar-SA"/>
        </w:rPr>
        <w:t>παρόχου</w:t>
      </w:r>
      <w:proofErr w:type="spellEnd"/>
      <w:r w:rsidRPr="00311D11">
        <w:rPr>
          <w:rFonts w:cs="Times New Roman"/>
          <w:lang w:eastAsia="en-US" w:bidi="ar-SA"/>
        </w:rPr>
        <w:t>.</w:t>
      </w:r>
    </w:p>
    <w:p w:rsidR="00D65FC0"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Στο Πράσινο Σημείο του </w:t>
      </w:r>
      <w:r w:rsidRPr="00581F07">
        <w:rPr>
          <w:rFonts w:cs="Times New Roman"/>
          <w:highlight w:val="yellow"/>
          <w:lang w:eastAsia="en-US" w:bidi="ar-SA"/>
        </w:rPr>
        <w:t xml:space="preserve">Δήμου </w:t>
      </w:r>
      <w:r w:rsidR="00D65FC0" w:rsidRPr="00581F07">
        <w:rPr>
          <w:color w:val="0070C0"/>
          <w:highlight w:val="yellow"/>
        </w:rPr>
        <w:t>…………</w:t>
      </w:r>
      <w:r w:rsidRPr="00311D11">
        <w:rPr>
          <w:rFonts w:cs="Times New Roman"/>
          <w:lang w:eastAsia="en-US" w:bidi="ar-SA"/>
        </w:rPr>
        <w:t xml:space="preserve"> θα παρέχεται η δυνατότητα στους χρήστες, (πολίτες - δημότες), να παραδίδουν οργανωμένα και με ασφάλεια χρήσιμα υλικά όπως χαρτί / χαρτόνι, γυάλινες και μεταλλικές συσκευασίες, πλαστικό, βρώσιμα λίπη και έλαια, ογκώδη υλικά, πράσινα απόβλητα, ηλεκτρικό και ηλεκτρονικό εξοπλισμό, κ.α. </w:t>
      </w:r>
    </w:p>
    <w:p w:rsidR="00311D11" w:rsidRPr="00311D11"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Έτσι, σημαντικές ποσότητες </w:t>
      </w:r>
      <w:proofErr w:type="spellStart"/>
      <w:r w:rsidRPr="00311D11">
        <w:rPr>
          <w:rFonts w:cs="Times New Roman"/>
          <w:lang w:eastAsia="en-US" w:bidi="ar-SA"/>
        </w:rPr>
        <w:t>προδιαλεγμένων</w:t>
      </w:r>
      <w:proofErr w:type="spellEnd"/>
      <w:r w:rsidRPr="00311D11">
        <w:rPr>
          <w:rFonts w:cs="Times New Roman"/>
          <w:lang w:eastAsia="en-US" w:bidi="ar-SA"/>
        </w:rPr>
        <w:t xml:space="preserve"> ανακυκλώσιμων αποβλήτων και χρήσιμων υλικών θα μπορούν να συγκεντρώνονται και να αποθηκεύονται προσωρινά στο Πράσινο Σημείο και κατόπιν να προωθούνται προς εργασίες επαναχρησιμοποίησης και ανακύκλωσης-ανάκτησης ή άλλες προκαταρκτικές εργασίες (π.χ. τεμαχισμός). </w:t>
      </w:r>
    </w:p>
    <w:p w:rsidR="00311D11" w:rsidRPr="00311D11"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Η παράδοση από το δημότη θα γίνεται ανά υλικό / αντικείμενο σε ειδικές θέσεις (κάδους, </w:t>
      </w:r>
      <w:proofErr w:type="spellStart"/>
      <w:r w:rsidRPr="00311D11">
        <w:rPr>
          <w:rFonts w:cs="Times New Roman"/>
          <w:lang w:eastAsia="en-US" w:bidi="ar-SA"/>
        </w:rPr>
        <w:t>containers</w:t>
      </w:r>
      <w:proofErr w:type="spellEnd"/>
      <w:r w:rsidRPr="00311D11">
        <w:rPr>
          <w:rFonts w:cs="Times New Roman"/>
          <w:lang w:eastAsia="en-US" w:bidi="ar-SA"/>
        </w:rPr>
        <w:t xml:space="preserve"> κλπ.), εφοδιασμένες με την κατάλληλη σήμανση, ώστε η προσωρινή τους αποθήκευση να γίνεται απολύτως διακριτά ανά ρεύμα υλικού-αποβλήτου. Με τον τρόπο αυτό διευκολύνεται η προώθηση των </w:t>
      </w:r>
      <w:proofErr w:type="spellStart"/>
      <w:r w:rsidRPr="00311D11">
        <w:rPr>
          <w:rFonts w:cs="Times New Roman"/>
          <w:lang w:eastAsia="en-US" w:bidi="ar-SA"/>
        </w:rPr>
        <w:t>προδιαλεγμένων</w:t>
      </w:r>
      <w:proofErr w:type="spellEnd"/>
      <w:r w:rsidRPr="00311D11">
        <w:rPr>
          <w:rFonts w:cs="Times New Roman"/>
          <w:lang w:eastAsia="en-US" w:bidi="ar-SA"/>
        </w:rPr>
        <w:t xml:space="preserve"> υλικών προς τον τελικό χρήστη, χωρίς επιπλέον περίπλοκη διαλογή. </w:t>
      </w:r>
    </w:p>
    <w:p w:rsidR="00311D11" w:rsidRPr="00311D11"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Η υπηρεσία (λειτουργία του Πράσινου Σημείου) θα παρέχεται σε </w:t>
      </w:r>
      <w:r w:rsidR="002F2AF8">
        <w:rPr>
          <w:rFonts w:cs="Times New Roman"/>
          <w:lang w:eastAsia="en-US" w:bidi="ar-SA"/>
        </w:rPr>
        <w:t>……………..</w:t>
      </w:r>
      <w:r w:rsidRPr="00311D11">
        <w:rPr>
          <w:rFonts w:cs="Times New Roman"/>
          <w:lang w:eastAsia="en-US" w:bidi="ar-SA"/>
        </w:rPr>
        <w:t xml:space="preserve">ημερη βάση, όπως και η πρόσβαση των πολιτών στο Πράσινο Σημείο. Θα απασχολούνται </w:t>
      </w:r>
      <w:r w:rsidR="002F2AF8">
        <w:rPr>
          <w:rFonts w:cs="Times New Roman"/>
          <w:lang w:eastAsia="en-US" w:bidi="ar-SA"/>
        </w:rPr>
        <w:t>…….</w:t>
      </w:r>
      <w:r w:rsidRPr="00311D11">
        <w:rPr>
          <w:rFonts w:cs="Times New Roman"/>
          <w:lang w:eastAsia="en-US" w:bidi="ar-SA"/>
        </w:rPr>
        <w:t xml:space="preserve"> (</w:t>
      </w:r>
      <w:r w:rsidR="002F2AF8">
        <w:rPr>
          <w:rFonts w:cs="Times New Roman"/>
          <w:lang w:eastAsia="en-US" w:bidi="ar-SA"/>
        </w:rPr>
        <w:t>…………</w:t>
      </w:r>
      <w:r w:rsidRPr="00311D11">
        <w:rPr>
          <w:rFonts w:cs="Times New Roman"/>
          <w:lang w:eastAsia="en-US" w:bidi="ar-SA"/>
        </w:rPr>
        <w:t xml:space="preserve">) άτομα ανά ημέρα με κυλιόμενες </w:t>
      </w:r>
      <w:r w:rsidRPr="00976743">
        <w:rPr>
          <w:rFonts w:cs="Times New Roman"/>
          <w:lang w:eastAsia="en-US" w:bidi="ar-SA"/>
        </w:rPr>
        <w:t xml:space="preserve">βάρδιες για </w:t>
      </w:r>
      <w:r w:rsidR="00EC7F4F" w:rsidRPr="00976743">
        <w:rPr>
          <w:rFonts w:cs="Times New Roman"/>
          <w:lang w:eastAsia="en-US" w:bidi="ar-SA"/>
        </w:rPr>
        <w:t xml:space="preserve">ώρες </w:t>
      </w:r>
      <w:r w:rsidRPr="00976743">
        <w:rPr>
          <w:rFonts w:cs="Times New Roman"/>
          <w:lang w:eastAsia="en-US" w:bidi="ar-SA"/>
        </w:rPr>
        <w:t>λειτουργίας</w:t>
      </w:r>
      <w:r w:rsidR="00EC7F4F" w:rsidRPr="00976743">
        <w:rPr>
          <w:rFonts w:cs="Times New Roman"/>
          <w:lang w:eastAsia="en-US" w:bidi="ar-SA"/>
        </w:rPr>
        <w:t xml:space="preserve"> …..</w:t>
      </w:r>
      <w:r w:rsidRPr="00976743">
        <w:rPr>
          <w:rFonts w:cs="Times New Roman"/>
          <w:lang w:eastAsia="en-US" w:bidi="ar-SA"/>
        </w:rPr>
        <w:t>. Με αυτές</w:t>
      </w:r>
      <w:r w:rsidRPr="00311D11">
        <w:rPr>
          <w:rFonts w:cs="Times New Roman"/>
          <w:lang w:eastAsia="en-US" w:bidi="ar-SA"/>
        </w:rPr>
        <w:t xml:space="preserve"> τις προϋποθέσεις θα απαιτηθούν τουλάχιστον </w:t>
      </w:r>
      <w:r w:rsidR="002F2AF8">
        <w:rPr>
          <w:rFonts w:cs="Times New Roman"/>
          <w:lang w:eastAsia="en-US" w:bidi="ar-SA"/>
        </w:rPr>
        <w:t>……..</w:t>
      </w:r>
      <w:r w:rsidRPr="00311D11">
        <w:rPr>
          <w:rFonts w:cs="Times New Roman"/>
          <w:lang w:eastAsia="en-US" w:bidi="ar-SA"/>
        </w:rPr>
        <w:t xml:space="preserve"> (</w:t>
      </w:r>
      <w:r w:rsidR="002F2AF8">
        <w:rPr>
          <w:rFonts w:cs="Times New Roman"/>
          <w:lang w:eastAsia="en-US" w:bidi="ar-SA"/>
        </w:rPr>
        <w:t>………</w:t>
      </w:r>
      <w:r w:rsidRPr="00311D11">
        <w:rPr>
          <w:rFonts w:cs="Times New Roman"/>
          <w:lang w:eastAsia="en-US" w:bidi="ar-SA"/>
        </w:rPr>
        <w:t>) εργαζόμενοι αποκλειστικής απασχόλησης. Τα καθήκοντα του προσωπικού του Πράσινου Σημείου περιλαμβάνουν:</w:t>
      </w:r>
    </w:p>
    <w:p w:rsidR="00311D11" w:rsidRP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311D11">
        <w:rPr>
          <w:rFonts w:cs="Times New Roman"/>
          <w:lang w:eastAsia="en-US" w:bidi="ar-SA"/>
        </w:rPr>
        <w:t>την ζύγιση και την καταγραφή των ποσοτήτων των ανακυκλώσιμων υλικών ανά κατηγορία και ανά προέλευση,</w:t>
      </w:r>
    </w:p>
    <w:p w:rsidR="00311D11" w:rsidRP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311D11">
        <w:rPr>
          <w:rFonts w:cs="Times New Roman"/>
          <w:lang w:eastAsia="en-US" w:bidi="ar-SA"/>
        </w:rPr>
        <w:t>τον διαχωρισμό των ανακυκλώσιμων υλικών και των αντικειμένων προς επαναχρησιμοποίηση,</w:t>
      </w:r>
    </w:p>
    <w:p w:rsidR="00311D11" w:rsidRP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311D11">
        <w:rPr>
          <w:rFonts w:cs="Times New Roman"/>
          <w:lang w:eastAsia="en-US" w:bidi="ar-SA"/>
        </w:rPr>
        <w:t>την αποτροπή εισόδου στο ΠΣ μη επιτρεπτών αποβλήτων,</w:t>
      </w:r>
    </w:p>
    <w:p w:rsidR="00311D11" w:rsidRP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311D11">
        <w:rPr>
          <w:rFonts w:cs="Times New Roman"/>
          <w:lang w:eastAsia="en-US" w:bidi="ar-SA"/>
        </w:rPr>
        <w:t>τη φύλαξη των συγκεντρωμένων υλικών και του εξοπλισμού,</w:t>
      </w:r>
    </w:p>
    <w:p w:rsidR="00311D11" w:rsidRP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311D11">
        <w:rPr>
          <w:rFonts w:cs="Times New Roman"/>
          <w:lang w:eastAsia="en-US" w:bidi="ar-SA"/>
        </w:rPr>
        <w:t>τη διαχείριση του αποθηκευτικού και λοιπού εξοπλισμού του ΠΣ,</w:t>
      </w:r>
    </w:p>
    <w:p w:rsidR="00311D11" w:rsidRP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311D11">
        <w:rPr>
          <w:rFonts w:cs="Times New Roman"/>
          <w:lang w:eastAsia="en-US" w:bidi="ar-SA"/>
        </w:rPr>
        <w:t>τη διατήρηση του ΠΣ καθαρού και τακτοποιημένου,</w:t>
      </w:r>
    </w:p>
    <w:p w:rsidR="00311D11" w:rsidRP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311D11">
        <w:rPr>
          <w:rFonts w:cs="Times New Roman"/>
          <w:lang w:eastAsia="en-US" w:bidi="ar-SA"/>
        </w:rPr>
        <w:t>την ανταπόκριση σε ερωτήσεις των επισκεπτών - χρηστών και</w:t>
      </w:r>
    </w:p>
    <w:p w:rsid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311D11">
        <w:rPr>
          <w:rFonts w:cs="Times New Roman"/>
          <w:lang w:eastAsia="en-US" w:bidi="ar-SA"/>
        </w:rPr>
        <w:t>τον εντοπισμό και την αναφορά στην Διοίκηση προβλημάτων ή τομέων που επιδέχονται βελτίωσης.</w:t>
      </w:r>
    </w:p>
    <w:p w:rsidR="002F2AF8" w:rsidRPr="00311D11" w:rsidRDefault="002F2AF8"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Pr>
          <w:rFonts w:cs="Times New Roman"/>
          <w:lang w:eastAsia="en-US" w:bidi="ar-SA"/>
        </w:rPr>
        <w:t>……………………………….</w:t>
      </w:r>
    </w:p>
    <w:p w:rsidR="002F2AF8" w:rsidRPr="00976743" w:rsidRDefault="00311D11" w:rsidP="00311D11">
      <w:pPr>
        <w:widowControl/>
        <w:autoSpaceDE/>
        <w:autoSpaceDN/>
        <w:spacing w:before="60" w:after="60"/>
        <w:jc w:val="both"/>
        <w:rPr>
          <w:rFonts w:cs="Times New Roman"/>
          <w:highlight w:val="yellow"/>
          <w:lang w:eastAsia="en-US" w:bidi="ar-SA"/>
        </w:rPr>
      </w:pPr>
      <w:r w:rsidRPr="00976743">
        <w:rPr>
          <w:rFonts w:cs="Times New Roman"/>
          <w:highlight w:val="yellow"/>
          <w:lang w:eastAsia="en-US" w:bidi="ar-SA"/>
        </w:rPr>
        <w:t xml:space="preserve">Οι θέσεις αυτές θα καλυφθούν καταρχάς  με αξιοποίηση του υφιστάμενου προσωπικού του </w:t>
      </w:r>
      <w:proofErr w:type="spellStart"/>
      <w:r w:rsidRPr="00976743">
        <w:rPr>
          <w:rFonts w:cs="Times New Roman"/>
          <w:highlight w:val="yellow"/>
          <w:lang w:eastAsia="en-US" w:bidi="ar-SA"/>
        </w:rPr>
        <w:t>παρόχου</w:t>
      </w:r>
      <w:proofErr w:type="spellEnd"/>
      <w:r w:rsidRPr="00976743">
        <w:rPr>
          <w:rFonts w:cs="Times New Roman"/>
          <w:highlight w:val="yellow"/>
          <w:lang w:eastAsia="en-US" w:bidi="ar-SA"/>
        </w:rPr>
        <w:t xml:space="preserve"> της ΥΓΟΣ (Δήμος </w:t>
      </w:r>
      <w:r w:rsidR="002F2AF8" w:rsidRPr="00976743">
        <w:rPr>
          <w:color w:val="0070C0"/>
          <w:highlight w:val="yellow"/>
        </w:rPr>
        <w:t>………….</w:t>
      </w:r>
      <w:r w:rsidRPr="00976743">
        <w:rPr>
          <w:rFonts w:cs="Times New Roman"/>
          <w:highlight w:val="yellow"/>
          <w:lang w:eastAsia="en-US" w:bidi="ar-SA"/>
        </w:rPr>
        <w:t xml:space="preserve">), κύρια από την Υπηρεσία Καθαριότητας ή γενικότερα από τη Διεύθυνση Περιβάλλοντος του Δήμου. </w:t>
      </w:r>
    </w:p>
    <w:p w:rsidR="00311D11" w:rsidRPr="00311D11" w:rsidRDefault="00311D11" w:rsidP="00311D11">
      <w:pPr>
        <w:widowControl/>
        <w:autoSpaceDE/>
        <w:autoSpaceDN/>
        <w:spacing w:before="60" w:after="60"/>
        <w:jc w:val="both"/>
        <w:rPr>
          <w:rFonts w:cs="Times New Roman"/>
          <w:lang w:eastAsia="en-US" w:bidi="ar-SA"/>
        </w:rPr>
      </w:pPr>
      <w:r w:rsidRPr="00976743">
        <w:rPr>
          <w:rFonts w:cs="Times New Roman"/>
          <w:highlight w:val="yellow"/>
          <w:lang w:eastAsia="en-US" w:bidi="ar-SA"/>
        </w:rPr>
        <w:t xml:space="preserve">Επισημαίνεται ότι το άνω προσωπικό του Δήμου (συνολικά </w:t>
      </w:r>
      <w:r w:rsidR="002F2AF8" w:rsidRPr="00976743">
        <w:rPr>
          <w:rFonts w:cs="Times New Roman"/>
          <w:highlight w:val="yellow"/>
          <w:lang w:eastAsia="en-US" w:bidi="ar-SA"/>
        </w:rPr>
        <w:t>…………..</w:t>
      </w:r>
      <w:r w:rsidRPr="00976743">
        <w:rPr>
          <w:rFonts w:cs="Times New Roman"/>
          <w:highlight w:val="yellow"/>
          <w:lang w:eastAsia="en-US" w:bidi="ar-SA"/>
        </w:rPr>
        <w:t xml:space="preserve"> άτομα), θα απασχολείται αποκλειστικά και μόνο για τις ανάγκες παροχής της ΥΓΟΣ και όχι άλλων πρόσθετων υπηρεσιών παρόμοιας φύσης. Η συνολική παρακολούθηση της απόδοσης και επίβλεψη της λειτουργίας της </w:t>
      </w:r>
      <w:r w:rsidRPr="00976743">
        <w:rPr>
          <w:rFonts w:cs="Times New Roman"/>
          <w:highlight w:val="yellow"/>
          <w:lang w:eastAsia="en-US" w:bidi="ar-SA"/>
        </w:rPr>
        <w:lastRenderedPageBreak/>
        <w:t>εγκατάστασης (υπεύθυνος λειτουργίας) θα γίνεται από το προσωπικό της Διεύθυνσης Περιβάλλοντος - Καθαριότητας, παράλληλα με τις άλλες του δραστηριότητες.</w:t>
      </w:r>
    </w:p>
    <w:p w:rsidR="00311D11" w:rsidRPr="00D4578B" w:rsidRDefault="00311D11" w:rsidP="00311D11">
      <w:pPr>
        <w:widowControl/>
        <w:autoSpaceDE/>
        <w:autoSpaceDN/>
        <w:spacing w:before="60" w:after="60"/>
        <w:jc w:val="both"/>
        <w:rPr>
          <w:rFonts w:cs="Times New Roman"/>
          <w:lang w:eastAsia="en-US" w:bidi="ar-SA"/>
        </w:rPr>
      </w:pPr>
      <w:r w:rsidRPr="00D4578B">
        <w:rPr>
          <w:rFonts w:cs="Times New Roman"/>
          <w:lang w:eastAsia="en-US" w:bidi="ar-SA"/>
        </w:rPr>
        <w:t xml:space="preserve">Αφού οι πολίτες αποθέσουν τα υλικά στους </w:t>
      </w:r>
      <w:proofErr w:type="spellStart"/>
      <w:r w:rsidRPr="00D4578B">
        <w:rPr>
          <w:rFonts w:cs="Times New Roman"/>
          <w:lang w:eastAsia="en-US" w:bidi="ar-SA"/>
        </w:rPr>
        <w:t>περιέκτες</w:t>
      </w:r>
      <w:proofErr w:type="spellEnd"/>
      <w:r w:rsidRPr="00D4578B">
        <w:rPr>
          <w:rFonts w:cs="Times New Roman"/>
          <w:lang w:eastAsia="en-US" w:bidi="ar-SA"/>
        </w:rPr>
        <w:t xml:space="preserve">, ο </w:t>
      </w:r>
      <w:proofErr w:type="spellStart"/>
      <w:r w:rsidRPr="00D4578B">
        <w:rPr>
          <w:rFonts w:cs="Times New Roman"/>
          <w:lang w:eastAsia="en-US" w:bidi="ar-SA"/>
        </w:rPr>
        <w:t>πάροχος</w:t>
      </w:r>
      <w:proofErr w:type="spellEnd"/>
      <w:r w:rsidRPr="00D4578B">
        <w:rPr>
          <w:rFonts w:cs="Times New Roman"/>
          <w:lang w:eastAsia="en-US" w:bidi="ar-SA"/>
        </w:rPr>
        <w:t xml:space="preserve"> θα προβαίνει σε ζύγιση &amp; καταγραφή ποσοτήτων και διαχωρισμό υλικών όπως αναφέρθηκε παραπάνω. Στη συνέχεια ο </w:t>
      </w:r>
      <w:proofErr w:type="spellStart"/>
      <w:r w:rsidRPr="00D4578B">
        <w:rPr>
          <w:rFonts w:cs="Times New Roman"/>
          <w:lang w:eastAsia="en-US" w:bidi="ar-SA"/>
        </w:rPr>
        <w:t>πάροχος</w:t>
      </w:r>
      <w:proofErr w:type="spellEnd"/>
      <w:r w:rsidRPr="00D4578B">
        <w:rPr>
          <w:rFonts w:cs="Times New Roman"/>
          <w:lang w:eastAsia="en-US" w:bidi="ar-SA"/>
        </w:rPr>
        <w:t xml:space="preserve"> θα διαχειρίζεται τα διάφορα ρεύματα αποβλήτων ως εξής:</w:t>
      </w:r>
    </w:p>
    <w:p w:rsidR="00311D11" w:rsidRPr="00D4578B"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D4578B">
        <w:rPr>
          <w:rFonts w:cs="Times New Roman"/>
          <w:lang w:eastAsia="en-US" w:bidi="ar-SA"/>
        </w:rPr>
        <w:t xml:space="preserve">Τα απόβλητα που επιδέχονται μείωση του όγκου τους, θα οδηγούνται </w:t>
      </w:r>
      <w:r w:rsidR="00BD29A6">
        <w:rPr>
          <w:rFonts w:cs="Times New Roman"/>
          <w:lang w:eastAsia="en-US" w:bidi="ar-SA"/>
        </w:rPr>
        <w:t>………</w:t>
      </w:r>
      <w:r w:rsidRPr="00D4578B">
        <w:rPr>
          <w:rFonts w:cs="Times New Roman"/>
          <w:lang w:eastAsia="en-US" w:bidi="ar-SA"/>
        </w:rPr>
        <w:t xml:space="preserve"> </w:t>
      </w:r>
      <w:r w:rsidR="00BD29A6">
        <w:rPr>
          <w:rFonts w:cs="Times New Roman"/>
          <w:lang w:eastAsia="en-US" w:bidi="ar-SA"/>
        </w:rPr>
        <w:t>……………</w:t>
      </w:r>
      <w:r w:rsidRPr="00D4578B">
        <w:rPr>
          <w:rFonts w:cs="Times New Roman"/>
          <w:lang w:eastAsia="en-US" w:bidi="ar-SA"/>
        </w:rPr>
        <w:t xml:space="preserve"> θα συμπιέζονται και θα </w:t>
      </w:r>
      <w:proofErr w:type="spellStart"/>
      <w:r w:rsidRPr="00D4578B">
        <w:rPr>
          <w:rFonts w:cs="Times New Roman"/>
          <w:lang w:eastAsia="en-US" w:bidi="ar-SA"/>
        </w:rPr>
        <w:t>δεματοποιούνται</w:t>
      </w:r>
      <w:proofErr w:type="spellEnd"/>
      <w:r w:rsidRPr="00D4578B">
        <w:rPr>
          <w:rFonts w:cs="Times New Roman"/>
          <w:lang w:eastAsia="en-US" w:bidi="ar-SA"/>
        </w:rPr>
        <w:t>.</w:t>
      </w:r>
    </w:p>
    <w:p w:rsidR="00311D11" w:rsidRPr="00D4578B"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D4578B">
        <w:rPr>
          <w:rFonts w:cs="Times New Roman"/>
          <w:lang w:eastAsia="en-US" w:bidi="ar-SA"/>
        </w:rPr>
        <w:t xml:space="preserve">Τα </w:t>
      </w:r>
      <w:proofErr w:type="spellStart"/>
      <w:r w:rsidRPr="00D4578B">
        <w:rPr>
          <w:rFonts w:cs="Times New Roman"/>
          <w:lang w:eastAsia="en-US" w:bidi="ar-SA"/>
        </w:rPr>
        <w:t>προδιαλεγμένα</w:t>
      </w:r>
      <w:proofErr w:type="spellEnd"/>
      <w:r w:rsidRPr="00D4578B">
        <w:rPr>
          <w:rFonts w:cs="Times New Roman"/>
          <w:lang w:eastAsia="en-US" w:bidi="ar-SA"/>
        </w:rPr>
        <w:t xml:space="preserve"> υλικά με εμπορική αξία (</w:t>
      </w:r>
      <w:r w:rsidR="00BD29A6">
        <w:rPr>
          <w:rFonts w:cs="Times New Roman"/>
          <w:lang w:eastAsia="en-US" w:bidi="ar-SA"/>
        </w:rPr>
        <w:t>………………….</w:t>
      </w:r>
      <w:r w:rsidRPr="00D4578B">
        <w:rPr>
          <w:rFonts w:cs="Times New Roman"/>
          <w:lang w:eastAsia="en-US" w:bidi="ar-SA"/>
        </w:rPr>
        <w:t>), θα παραδίδονται στους ανεξάρτητους φορείς, με τους οποίους έχει συνάψει συμβάσεις συνεργασίας, με σκοπό την πώληση.</w:t>
      </w:r>
    </w:p>
    <w:p w:rsidR="00311D11" w:rsidRPr="00D4578B"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D4578B">
        <w:rPr>
          <w:rFonts w:cs="Times New Roman"/>
          <w:lang w:eastAsia="en-US" w:bidi="ar-SA"/>
        </w:rPr>
        <w:t xml:space="preserve">Για </w:t>
      </w:r>
      <w:r w:rsidR="00BD29A6">
        <w:rPr>
          <w:rFonts w:cs="Times New Roman"/>
          <w:lang w:eastAsia="en-US" w:bidi="ar-SA"/>
        </w:rPr>
        <w:t>τα ………….</w:t>
      </w:r>
      <w:r w:rsidRPr="00D4578B">
        <w:rPr>
          <w:rFonts w:cs="Times New Roman"/>
          <w:lang w:eastAsia="en-US" w:bidi="ar-SA"/>
        </w:rPr>
        <w:t>, κατά την πώληση θα εκδίδονται διακριτά παραστατικά, προκειμένου το αρμόδιο ΣΕΔ (</w:t>
      </w:r>
      <w:r w:rsidR="00BD29A6">
        <w:rPr>
          <w:rFonts w:cs="Times New Roman"/>
          <w:lang w:eastAsia="en-US" w:bidi="ar-SA"/>
        </w:rPr>
        <w:t>………..</w:t>
      </w:r>
      <w:r w:rsidRPr="00D4578B">
        <w:rPr>
          <w:rFonts w:cs="Times New Roman"/>
          <w:lang w:eastAsia="en-US" w:bidi="ar-SA"/>
        </w:rPr>
        <w:t xml:space="preserve">) να πιστώνει στον </w:t>
      </w:r>
      <w:proofErr w:type="spellStart"/>
      <w:r w:rsidRPr="00D4578B">
        <w:rPr>
          <w:rFonts w:cs="Times New Roman"/>
          <w:lang w:eastAsia="en-US" w:bidi="ar-SA"/>
        </w:rPr>
        <w:t>πάροχο</w:t>
      </w:r>
      <w:proofErr w:type="spellEnd"/>
      <w:r w:rsidRPr="00D4578B">
        <w:rPr>
          <w:rFonts w:cs="Times New Roman"/>
          <w:lang w:eastAsia="en-US" w:bidi="ar-SA"/>
        </w:rPr>
        <w:t xml:space="preserve"> το ποσό της επιδότησης που αντιστοιχεί στις συλλεγόμενες ποσότητες.</w:t>
      </w:r>
    </w:p>
    <w:p w:rsidR="00311D11" w:rsidRPr="00D4578B"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D4578B">
        <w:rPr>
          <w:rFonts w:cs="Times New Roman"/>
          <w:lang w:eastAsia="en-US" w:bidi="ar-SA"/>
        </w:rPr>
        <w:t xml:space="preserve">Τα </w:t>
      </w:r>
      <w:r w:rsidR="00BD29A6">
        <w:rPr>
          <w:rFonts w:cs="Times New Roman"/>
          <w:lang w:eastAsia="en-US" w:bidi="ar-SA"/>
        </w:rPr>
        <w:t>…………..</w:t>
      </w:r>
      <w:r w:rsidRPr="00D4578B">
        <w:rPr>
          <w:rFonts w:cs="Times New Roman"/>
          <w:lang w:eastAsia="en-US" w:bidi="ar-SA"/>
        </w:rPr>
        <w:t xml:space="preserve"> </w:t>
      </w:r>
      <w:r w:rsidR="00BD29A6">
        <w:rPr>
          <w:rFonts w:cs="Times New Roman"/>
          <w:lang w:eastAsia="en-US" w:bidi="ar-SA"/>
        </w:rPr>
        <w:t>και ………………</w:t>
      </w:r>
      <w:r w:rsidRPr="00D4578B">
        <w:rPr>
          <w:rFonts w:cs="Times New Roman"/>
          <w:lang w:eastAsia="en-US" w:bidi="ar-SA"/>
        </w:rPr>
        <w:t xml:space="preserve"> θα παραδίδονται στα αρμόδια ΣΕΔ (</w:t>
      </w:r>
      <w:r w:rsidR="00BD29A6">
        <w:rPr>
          <w:rFonts w:cs="Times New Roman"/>
          <w:lang w:eastAsia="en-US" w:bidi="ar-SA"/>
        </w:rPr>
        <w:t>………..</w:t>
      </w:r>
      <w:r w:rsidRPr="00D4578B">
        <w:rPr>
          <w:rFonts w:cs="Times New Roman"/>
          <w:lang w:eastAsia="en-US" w:bidi="ar-SA"/>
        </w:rPr>
        <w:t>.,.).</w:t>
      </w:r>
    </w:p>
    <w:p w:rsidR="00311D11" w:rsidRPr="00D4578B"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D4578B">
        <w:rPr>
          <w:rFonts w:cs="Times New Roman"/>
          <w:lang w:eastAsia="en-US" w:bidi="ar-SA"/>
        </w:rPr>
        <w:t xml:space="preserve">Τα πράσινα απόβλητα θα θρυμματίζονται και θα παραδίδονται σε </w:t>
      </w:r>
      <w:proofErr w:type="spellStart"/>
      <w:r w:rsidRPr="00D4578B">
        <w:rPr>
          <w:rFonts w:cs="Times New Roman"/>
          <w:lang w:eastAsia="en-US" w:bidi="ar-SA"/>
        </w:rPr>
        <w:t>αδειοδοτημένο</w:t>
      </w:r>
      <w:proofErr w:type="spellEnd"/>
      <w:r w:rsidRPr="00D4578B">
        <w:rPr>
          <w:rFonts w:cs="Times New Roman"/>
          <w:lang w:eastAsia="en-US" w:bidi="ar-SA"/>
        </w:rPr>
        <w:t xml:space="preserve"> διαχειριστή, με τον οποίο έχει συνάψει σύμβαση συνεργασίας ή σε μονάδα </w:t>
      </w:r>
      <w:proofErr w:type="spellStart"/>
      <w:r w:rsidRPr="00D4578B">
        <w:rPr>
          <w:rFonts w:cs="Times New Roman"/>
          <w:lang w:eastAsia="en-US" w:bidi="ar-SA"/>
        </w:rPr>
        <w:t>κομποστοποίησης</w:t>
      </w:r>
      <w:proofErr w:type="spellEnd"/>
      <w:r w:rsidRPr="00D4578B">
        <w:rPr>
          <w:rFonts w:cs="Times New Roman"/>
          <w:lang w:eastAsia="en-US" w:bidi="ar-SA"/>
        </w:rPr>
        <w:t xml:space="preserve"> </w:t>
      </w:r>
      <w:r w:rsidR="00BD29A6">
        <w:rPr>
          <w:rFonts w:cs="Times New Roman"/>
          <w:lang w:eastAsia="en-US" w:bidi="ar-SA"/>
        </w:rPr>
        <w:t>……………</w:t>
      </w:r>
    </w:p>
    <w:p w:rsidR="00311D11" w:rsidRPr="00D4578B"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D4578B">
        <w:rPr>
          <w:rFonts w:cs="Times New Roman"/>
          <w:lang w:eastAsia="en-US" w:bidi="ar-SA"/>
        </w:rPr>
        <w:t xml:space="preserve">Τα επαναχρησιμοποιούμενα υλικά θα αποθηκεύονται σε στεγασμένο χώρο που έχει προβλεφθεί για το σκοπό αυτό και θα διατίθενται δωρεάν σε αδύναμες ομάδες του πληθυσμού, με κοινωνικά κριτήρια. </w:t>
      </w:r>
    </w:p>
    <w:p w:rsidR="00311D11" w:rsidRPr="00D4578B"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D4578B">
        <w:rPr>
          <w:rFonts w:cs="Times New Roman"/>
          <w:lang w:eastAsia="en-US" w:bidi="ar-SA"/>
        </w:rPr>
        <w:t xml:space="preserve">Τα </w:t>
      </w:r>
      <w:r w:rsidR="00BD29A6">
        <w:rPr>
          <w:rFonts w:cs="Times New Roman"/>
          <w:lang w:eastAsia="en-US" w:bidi="ar-SA"/>
        </w:rPr>
        <w:t>………….</w:t>
      </w:r>
      <w:r w:rsidRPr="00D4578B">
        <w:rPr>
          <w:rFonts w:cs="Times New Roman"/>
          <w:lang w:eastAsia="en-US" w:bidi="ar-SA"/>
        </w:rPr>
        <w:t xml:space="preserve"> θα μεταφέρονται από τον </w:t>
      </w:r>
      <w:proofErr w:type="spellStart"/>
      <w:r w:rsidRPr="00D4578B">
        <w:rPr>
          <w:rFonts w:cs="Times New Roman"/>
          <w:lang w:eastAsia="en-US" w:bidi="ar-SA"/>
        </w:rPr>
        <w:t>πάροχο</w:t>
      </w:r>
      <w:proofErr w:type="spellEnd"/>
      <w:r w:rsidRPr="00D4578B">
        <w:rPr>
          <w:rFonts w:cs="Times New Roman"/>
          <w:lang w:eastAsia="en-US" w:bidi="ar-SA"/>
        </w:rPr>
        <w:t xml:space="preserve"> στην κατάλληλα </w:t>
      </w:r>
      <w:proofErr w:type="spellStart"/>
      <w:r w:rsidRPr="00D4578B">
        <w:rPr>
          <w:rFonts w:cs="Times New Roman"/>
          <w:lang w:eastAsia="en-US" w:bidi="ar-SA"/>
        </w:rPr>
        <w:t>αδειοδοτημένη</w:t>
      </w:r>
      <w:proofErr w:type="spellEnd"/>
      <w:r w:rsidRPr="00D4578B">
        <w:rPr>
          <w:rFonts w:cs="Times New Roman"/>
          <w:lang w:eastAsia="en-US" w:bidi="ar-SA"/>
        </w:rPr>
        <w:t xml:space="preserve"> εγκατάσταση </w:t>
      </w:r>
      <w:r w:rsidR="00BD29A6">
        <w:rPr>
          <w:rFonts w:cs="Times New Roman"/>
          <w:lang w:eastAsia="en-US" w:bidi="ar-SA"/>
        </w:rPr>
        <w:t>………..</w:t>
      </w:r>
      <w:r w:rsidRPr="00D4578B">
        <w:rPr>
          <w:rFonts w:cs="Times New Roman"/>
          <w:lang w:eastAsia="en-US" w:bidi="ar-SA"/>
        </w:rPr>
        <w:t>.</w:t>
      </w:r>
    </w:p>
    <w:p w:rsid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D4578B">
        <w:rPr>
          <w:rFonts w:cs="Times New Roman"/>
          <w:lang w:eastAsia="en-US" w:bidi="ar-SA"/>
        </w:rPr>
        <w:t xml:space="preserve">Το Γυαλί θα μεταφέρεται από τον </w:t>
      </w:r>
      <w:proofErr w:type="spellStart"/>
      <w:r w:rsidRPr="00D4578B">
        <w:rPr>
          <w:rFonts w:cs="Times New Roman"/>
          <w:lang w:eastAsia="en-US" w:bidi="ar-SA"/>
        </w:rPr>
        <w:t>πάροχο</w:t>
      </w:r>
      <w:proofErr w:type="spellEnd"/>
      <w:r w:rsidRPr="00D4578B">
        <w:rPr>
          <w:rFonts w:cs="Times New Roman"/>
          <w:lang w:eastAsia="en-US" w:bidi="ar-SA"/>
        </w:rPr>
        <w:t xml:space="preserve"> </w:t>
      </w:r>
      <w:r w:rsidR="00BD29A6">
        <w:rPr>
          <w:rFonts w:cs="Times New Roman"/>
          <w:lang w:eastAsia="en-US" w:bidi="ar-SA"/>
        </w:rPr>
        <w:t>σε ……………….</w:t>
      </w:r>
      <w:r w:rsidRPr="00D4578B">
        <w:rPr>
          <w:rFonts w:cs="Times New Roman"/>
          <w:lang w:eastAsia="en-US" w:bidi="ar-SA"/>
        </w:rPr>
        <w:t>.</w:t>
      </w:r>
    </w:p>
    <w:p w:rsidR="002F2AF8" w:rsidRDefault="002F2AF8"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Pr>
          <w:rFonts w:cs="Times New Roman"/>
          <w:lang w:eastAsia="en-US" w:bidi="ar-SA"/>
        </w:rPr>
        <w:t>……………………………</w:t>
      </w:r>
    </w:p>
    <w:p w:rsidR="002F2AF8" w:rsidRPr="00D4578B" w:rsidRDefault="002F2AF8" w:rsidP="002F2AF8">
      <w:pPr>
        <w:widowControl/>
        <w:autoSpaceDE/>
        <w:autoSpaceDN/>
        <w:spacing w:before="60" w:after="60" w:line="276" w:lineRule="auto"/>
        <w:ind w:left="357"/>
        <w:contextualSpacing/>
        <w:jc w:val="both"/>
        <w:rPr>
          <w:rFonts w:cs="Times New Roman"/>
          <w:lang w:eastAsia="en-US" w:bidi="ar-SA"/>
        </w:rPr>
      </w:pPr>
    </w:p>
    <w:p w:rsidR="00311D11" w:rsidRPr="00311D11" w:rsidRDefault="00311D11" w:rsidP="00311D11">
      <w:pPr>
        <w:widowControl/>
        <w:autoSpaceDE/>
        <w:autoSpaceDN/>
        <w:spacing w:before="60" w:after="60"/>
        <w:jc w:val="both"/>
        <w:rPr>
          <w:rFonts w:cs="Times New Roman"/>
          <w:lang w:eastAsia="en-US" w:bidi="ar-SA"/>
        </w:rPr>
      </w:pPr>
      <w:r w:rsidRPr="00311D11">
        <w:rPr>
          <w:rFonts w:cs="Times New Roman"/>
          <w:lang w:eastAsia="en-US" w:bidi="ar-SA"/>
        </w:rPr>
        <w:t xml:space="preserve">Η </w:t>
      </w:r>
      <w:proofErr w:type="spellStart"/>
      <w:r w:rsidRPr="00311D11">
        <w:rPr>
          <w:rFonts w:cs="Times New Roman"/>
          <w:lang w:eastAsia="en-US" w:bidi="ar-SA"/>
        </w:rPr>
        <w:t>διαστασιολόγηση</w:t>
      </w:r>
      <w:proofErr w:type="spellEnd"/>
      <w:r w:rsidRPr="00311D11">
        <w:rPr>
          <w:rFonts w:cs="Times New Roman"/>
          <w:lang w:eastAsia="en-US" w:bidi="ar-SA"/>
        </w:rPr>
        <w:t xml:space="preserve"> των μέσων συλλογής, έγινε με κριτήρια την αναμενόμενη ποσότητα συγκέντρωσης υλικών ανά ρεύμα και τον προγραμματισμό για την προώθηση των </w:t>
      </w:r>
      <w:proofErr w:type="spellStart"/>
      <w:r w:rsidRPr="00311D11">
        <w:rPr>
          <w:rFonts w:cs="Times New Roman"/>
          <w:lang w:eastAsia="en-US" w:bidi="ar-SA"/>
        </w:rPr>
        <w:t>προδιαλεγμένων</w:t>
      </w:r>
      <w:proofErr w:type="spellEnd"/>
      <w:r w:rsidRPr="00311D11">
        <w:rPr>
          <w:rFonts w:cs="Times New Roman"/>
          <w:lang w:eastAsia="en-US" w:bidi="ar-SA"/>
        </w:rPr>
        <w:t xml:space="preserve"> υλικών προς τον τελικό χρήστη, ανά μήνα. Στις ευθύνες του </w:t>
      </w:r>
      <w:proofErr w:type="spellStart"/>
      <w:r w:rsidRPr="00311D11">
        <w:rPr>
          <w:rFonts w:cs="Times New Roman"/>
          <w:lang w:eastAsia="en-US" w:bidi="ar-SA"/>
        </w:rPr>
        <w:t>παρόχου</w:t>
      </w:r>
      <w:proofErr w:type="spellEnd"/>
      <w:r w:rsidRPr="00311D11">
        <w:rPr>
          <w:rFonts w:cs="Times New Roman"/>
          <w:lang w:eastAsia="en-US" w:bidi="ar-SA"/>
        </w:rPr>
        <w:t xml:space="preserve"> περιλαμβάνονται:</w:t>
      </w:r>
    </w:p>
    <w:p w:rsidR="00311D11" w:rsidRP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311D11">
        <w:rPr>
          <w:rFonts w:cs="Times New Roman"/>
          <w:lang w:eastAsia="en-US" w:bidi="ar-SA"/>
        </w:rPr>
        <w:t>η έρευνα αγοράς για τους εν δυνάμει αποδέκτες των υλικών,</w:t>
      </w:r>
    </w:p>
    <w:p w:rsidR="00311D11" w:rsidRP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311D11">
        <w:rPr>
          <w:rFonts w:cs="Times New Roman"/>
          <w:lang w:eastAsia="en-US" w:bidi="ar-SA"/>
        </w:rPr>
        <w:t xml:space="preserve">η επιλογή του τρόπου προώθησης των αξιοποιήσιμων υλικών (σύμβαση με </w:t>
      </w:r>
      <w:proofErr w:type="spellStart"/>
      <w:r w:rsidRPr="00311D11">
        <w:rPr>
          <w:rFonts w:cs="Times New Roman"/>
          <w:lang w:eastAsia="en-US" w:bidi="ar-SA"/>
        </w:rPr>
        <w:t>αδειοδοτημένο</w:t>
      </w:r>
      <w:proofErr w:type="spellEnd"/>
      <w:r w:rsidRPr="00311D11">
        <w:rPr>
          <w:rFonts w:cs="Times New Roman"/>
          <w:lang w:eastAsia="en-US" w:bidi="ar-SA"/>
        </w:rPr>
        <w:t xml:space="preserve"> διαχειριστή, διαπραγμάτευση με τον αγοραστή ανά φορτίο, δημοπρασία κλπ),</w:t>
      </w:r>
    </w:p>
    <w:p w:rsidR="00311D11" w:rsidRPr="00311D11" w:rsidRDefault="00311D11" w:rsidP="002866B3">
      <w:pPr>
        <w:widowControl/>
        <w:numPr>
          <w:ilvl w:val="0"/>
          <w:numId w:val="19"/>
        </w:numPr>
        <w:autoSpaceDE/>
        <w:autoSpaceDN/>
        <w:spacing w:before="60" w:after="60" w:line="276" w:lineRule="auto"/>
        <w:ind w:left="357" w:hanging="357"/>
        <w:contextualSpacing/>
        <w:jc w:val="both"/>
        <w:rPr>
          <w:rFonts w:cs="Times New Roman"/>
          <w:lang w:eastAsia="en-US" w:bidi="ar-SA"/>
        </w:rPr>
      </w:pPr>
      <w:r w:rsidRPr="00311D11">
        <w:rPr>
          <w:rFonts w:cs="Times New Roman"/>
          <w:lang w:eastAsia="en-US" w:bidi="ar-SA"/>
        </w:rPr>
        <w:t>η απομάκρυνση από το ΠΣ των υπολειμμάτων της διαχείρισης και των υλικών που δεν μπορούν να διατεθούν, στον κατάλληλο αποδέκτη.</w:t>
      </w:r>
    </w:p>
    <w:p w:rsidR="00311D11" w:rsidRPr="00311D11" w:rsidRDefault="00311D11" w:rsidP="00311D11">
      <w:pPr>
        <w:widowControl/>
        <w:autoSpaceDE/>
        <w:autoSpaceDN/>
        <w:spacing w:before="60" w:after="60"/>
        <w:jc w:val="both"/>
        <w:rPr>
          <w:rFonts w:cs="Times New Roman"/>
          <w:lang w:eastAsia="en-US" w:bidi="ar-SA"/>
        </w:rPr>
      </w:pPr>
    </w:p>
    <w:p w:rsidR="00C50D99" w:rsidRPr="00EB5393" w:rsidRDefault="00C50D99" w:rsidP="00C50D99">
      <w:pPr>
        <w:pStyle w:val="1"/>
        <w:ind w:left="0"/>
      </w:pPr>
      <w:bookmarkStart w:id="19" w:name="_Toc19001658"/>
      <w:bookmarkStart w:id="20" w:name="_Toc20145888"/>
      <w:bookmarkStart w:id="21" w:name="_Toc21340485"/>
      <w:bookmarkStart w:id="22" w:name="_Toc22032619"/>
      <w:bookmarkStart w:id="23" w:name="_Toc23255868"/>
      <w:r w:rsidRPr="009A2EC5">
        <w:t>Β. Ενημέρωση και ευαισθητοποίηση των Δημοτών</w:t>
      </w:r>
      <w:bookmarkEnd w:id="19"/>
      <w:bookmarkEnd w:id="20"/>
      <w:bookmarkEnd w:id="21"/>
      <w:bookmarkEnd w:id="22"/>
      <w:bookmarkEnd w:id="23"/>
    </w:p>
    <w:p w:rsidR="002F2AF8" w:rsidRDefault="00C50D99" w:rsidP="0080373A">
      <w:pPr>
        <w:pStyle w:val="a3"/>
        <w:spacing w:before="60" w:after="60"/>
        <w:ind w:left="0"/>
        <w:jc w:val="both"/>
      </w:pPr>
      <w:r>
        <w:t xml:space="preserve">Ο </w:t>
      </w:r>
      <w:proofErr w:type="spellStart"/>
      <w:r>
        <w:t>πάροχος</w:t>
      </w:r>
      <w:proofErr w:type="spellEnd"/>
      <w:r>
        <w:t xml:space="preserve"> της ΥΓΟΣ θα πρέπει να ενημερώνει το κοινό για τον τρόπο λειτουργίας του Πράσινου Σημείου Ανακύκλωσης, τα υλικά που μπορούν να προσκομίζονται σε αυτό</w:t>
      </w:r>
      <w:r w:rsidR="00D30980">
        <w:t xml:space="preserve"> …………………</w:t>
      </w:r>
      <w:r>
        <w:t xml:space="preserve">. </w:t>
      </w:r>
    </w:p>
    <w:p w:rsidR="008B7F9B" w:rsidRDefault="008B7F9B" w:rsidP="0080373A">
      <w:pPr>
        <w:pStyle w:val="a3"/>
        <w:spacing w:before="60" w:after="60"/>
        <w:ind w:left="0"/>
        <w:jc w:val="both"/>
      </w:pPr>
      <w:r>
        <w:t>Αναλυτικά οι η υπηρεσία περιλαμβάνει τις παρακάτω δράσεις:</w:t>
      </w:r>
    </w:p>
    <w:p w:rsidR="001911B4" w:rsidRDefault="001911B4" w:rsidP="001911B4">
      <w:pPr>
        <w:pStyle w:val="a3"/>
        <w:numPr>
          <w:ilvl w:val="0"/>
          <w:numId w:val="22"/>
        </w:numPr>
        <w:spacing w:before="60" w:after="60"/>
        <w:jc w:val="both"/>
      </w:pPr>
      <w:r>
        <w:t xml:space="preserve">ενημερωτικά φυλλάδια </w:t>
      </w:r>
    </w:p>
    <w:p w:rsidR="001911B4" w:rsidRDefault="001911B4" w:rsidP="001911B4">
      <w:pPr>
        <w:pStyle w:val="a3"/>
        <w:numPr>
          <w:ilvl w:val="0"/>
          <w:numId w:val="22"/>
        </w:numPr>
        <w:spacing w:before="60" w:after="60"/>
        <w:jc w:val="both"/>
      </w:pPr>
      <w:r>
        <w:t>αφίσες</w:t>
      </w:r>
    </w:p>
    <w:p w:rsidR="001911B4" w:rsidRDefault="001911B4" w:rsidP="001911B4">
      <w:pPr>
        <w:pStyle w:val="a3"/>
        <w:numPr>
          <w:ilvl w:val="0"/>
          <w:numId w:val="22"/>
        </w:numPr>
        <w:spacing w:before="60" w:after="60"/>
        <w:jc w:val="both"/>
      </w:pPr>
      <w:r>
        <w:t xml:space="preserve">κεντρικό μήνυμα </w:t>
      </w:r>
      <w:r w:rsidR="00D30980">
        <w:t xml:space="preserve">για τη λειτουργία του πράσινου σημείου </w:t>
      </w:r>
      <w:r>
        <w:t>στη σελίδα του Δήμου</w:t>
      </w:r>
    </w:p>
    <w:p w:rsidR="001911B4" w:rsidRDefault="001911B4" w:rsidP="001911B4">
      <w:pPr>
        <w:pStyle w:val="a3"/>
        <w:numPr>
          <w:ilvl w:val="0"/>
          <w:numId w:val="22"/>
        </w:numPr>
        <w:spacing w:before="60" w:after="60"/>
        <w:jc w:val="both"/>
      </w:pPr>
      <w:r>
        <w:t xml:space="preserve">………… </w:t>
      </w:r>
    </w:p>
    <w:p w:rsidR="001911B4" w:rsidRDefault="0097699A" w:rsidP="00C50D99">
      <w:pPr>
        <w:spacing w:before="60" w:after="60"/>
        <w:jc w:val="both"/>
      </w:pPr>
      <w:r>
        <w:t xml:space="preserve">Το πληροφοριακό φυλλάδιο </w:t>
      </w:r>
      <w:r w:rsidRPr="009A2EC5">
        <w:t xml:space="preserve">θα διανέμεται </w:t>
      </w:r>
      <w:r>
        <w:t xml:space="preserve">με ευθύνη του </w:t>
      </w:r>
      <w:proofErr w:type="spellStart"/>
      <w:r>
        <w:t>παρόχου</w:t>
      </w:r>
      <w:proofErr w:type="spellEnd"/>
      <w:r>
        <w:t xml:space="preserve"> </w:t>
      </w:r>
      <w:r w:rsidRPr="009A2EC5">
        <w:t>από επιλεγμένα σημεία του Δήμου (π.χ. Κέντρα Εξυπηρέτησης Πολιτών, Υποκαταστήματα Δικτύων Κοινής Ωφέλειας</w:t>
      </w:r>
      <w:r w:rsidR="00BD29A6">
        <w:t xml:space="preserve"> (ΔΕΗ, ΔΕΥΑ κ.ά.</w:t>
      </w:r>
      <w:r w:rsidRPr="009A2EC5">
        <w:t>), σε κέντρα περίθαλψης και σε σχολεία ή και με αλληλογραφία.</w:t>
      </w:r>
      <w:r>
        <w:t xml:space="preserve"> </w:t>
      </w:r>
    </w:p>
    <w:p w:rsidR="001911B4" w:rsidRDefault="0097699A" w:rsidP="00C50D99">
      <w:pPr>
        <w:spacing w:before="60" w:after="60"/>
        <w:jc w:val="both"/>
      </w:pPr>
      <w:r>
        <w:t xml:space="preserve">Επίσης, </w:t>
      </w:r>
      <w:r w:rsidR="00BC5CAA">
        <w:t xml:space="preserve">θα βρίσκεται </w:t>
      </w:r>
      <w:r w:rsidR="001911B4">
        <w:t>στο</w:t>
      </w:r>
      <w:r w:rsidR="00BC5CAA">
        <w:t xml:space="preserve"> χώρο του Πράσινου Σημείου που θα προορίζεται για την ενημέρωση των χρηστών. </w:t>
      </w:r>
    </w:p>
    <w:p w:rsidR="00C50D99" w:rsidRDefault="0097699A" w:rsidP="00C50D99">
      <w:pPr>
        <w:spacing w:before="60" w:after="60"/>
        <w:jc w:val="both"/>
        <w:rPr>
          <w:b/>
        </w:rPr>
      </w:pPr>
      <w:r>
        <w:lastRenderedPageBreak/>
        <w:t>Σ</w:t>
      </w:r>
      <w:r w:rsidR="00C50D99">
        <w:t>το</w:t>
      </w:r>
      <w:r>
        <w:t xml:space="preserve"> </w:t>
      </w:r>
      <w:r w:rsidR="00C50D99">
        <w:t xml:space="preserve">πλαίσιο του προγράμματος ενημέρωσης των δημοτών, </w:t>
      </w:r>
      <w:r>
        <w:t xml:space="preserve">θα συμπληρώνεται ειδικό ερωτηματολόγιο, ώστε </w:t>
      </w:r>
      <w:r w:rsidR="00C50D99">
        <w:t xml:space="preserve">να καταγράφονται </w:t>
      </w:r>
      <w:r>
        <w:t xml:space="preserve">τυχόν </w:t>
      </w:r>
      <w:r w:rsidR="00C50D99">
        <w:t>προβλήματα</w:t>
      </w:r>
      <w:r>
        <w:t>-</w:t>
      </w:r>
      <w:r w:rsidR="00C50D99">
        <w:t>παράπονα και να</w:t>
      </w:r>
      <w:r>
        <w:t xml:space="preserve"> δίνεται η δυνατότητα διατύπωσης προτάσεων για βελτίωση της παρεχόμενης </w:t>
      </w:r>
      <w:r w:rsidR="001911B4" w:rsidRPr="001911B4">
        <w:rPr>
          <w:b/>
        </w:rPr>
        <w:t>νέας υπηρεσίας</w:t>
      </w:r>
      <w:r w:rsidR="00C50D99" w:rsidRPr="001911B4">
        <w:rPr>
          <w:b/>
        </w:rPr>
        <w:t>.</w:t>
      </w:r>
    </w:p>
    <w:p w:rsidR="00F44FE2" w:rsidRPr="001911B4" w:rsidRDefault="00F44FE2" w:rsidP="00C50D99">
      <w:pPr>
        <w:spacing w:before="60" w:after="60"/>
        <w:jc w:val="both"/>
        <w:rPr>
          <w:b/>
        </w:rPr>
      </w:pPr>
      <w:r w:rsidRPr="00976743">
        <w:t>Ο …… θα αναλάβει και δράσεις ευαισθητοποίησης σε…..</w:t>
      </w:r>
    </w:p>
    <w:p w:rsidR="002F2AF8" w:rsidRDefault="002F2AF8" w:rsidP="00B90331">
      <w:pPr>
        <w:pStyle w:val="a3"/>
        <w:spacing w:before="60" w:after="60"/>
        <w:ind w:left="0"/>
        <w:jc w:val="both"/>
        <w:rPr>
          <w:b/>
        </w:rPr>
      </w:pPr>
    </w:p>
    <w:p w:rsidR="0080373A" w:rsidRPr="00A73B60" w:rsidRDefault="0080373A" w:rsidP="0080373A">
      <w:pPr>
        <w:pStyle w:val="a3"/>
        <w:ind w:left="0"/>
        <w:jc w:val="both"/>
      </w:pPr>
      <w:r w:rsidRPr="00A73B60">
        <w:rPr>
          <w:b/>
        </w:rPr>
        <w:t xml:space="preserve">Πίνακας </w:t>
      </w:r>
      <w:r w:rsidR="00C670DD">
        <w:rPr>
          <w:b/>
        </w:rPr>
        <w:t>3</w:t>
      </w:r>
      <w:r w:rsidRPr="00A73B60">
        <w:rPr>
          <w:b/>
        </w:rPr>
        <w:t xml:space="preserve">: Δράσεις </w:t>
      </w:r>
      <w:r w:rsidR="00D30980">
        <w:rPr>
          <w:b/>
        </w:rPr>
        <w:t>ενημέρωσης και ευαισθητοποίησης</w:t>
      </w:r>
    </w:p>
    <w:tbl>
      <w:tblPr>
        <w:tblW w:w="9287" w:type="dxa"/>
        <w:jc w:val="center"/>
        <w:tblLook w:val="04A0" w:firstRow="1" w:lastRow="0" w:firstColumn="1" w:lastColumn="0" w:noHBand="0" w:noVBand="1"/>
      </w:tblPr>
      <w:tblGrid>
        <w:gridCol w:w="568"/>
        <w:gridCol w:w="6385"/>
        <w:gridCol w:w="1289"/>
        <w:gridCol w:w="1045"/>
      </w:tblGrid>
      <w:tr w:rsidR="0097699A" w:rsidRPr="00A73B60" w:rsidTr="001911B4">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7699A" w:rsidRPr="00A73B60" w:rsidRDefault="0097699A" w:rsidP="0097699A">
            <w:pPr>
              <w:widowControl/>
              <w:autoSpaceDE/>
              <w:autoSpaceDN/>
              <w:jc w:val="center"/>
              <w:rPr>
                <w:rFonts w:asciiTheme="minorHAnsi" w:eastAsia="Times New Roman" w:hAnsiTheme="minorHAnsi" w:cs="Times New Roman"/>
                <w:b/>
                <w:bCs/>
                <w:sz w:val="20"/>
                <w:szCs w:val="20"/>
                <w:lang w:bidi="ar-SA"/>
              </w:rPr>
            </w:pPr>
            <w:bookmarkStart w:id="24" w:name="RANGE!B2:E16"/>
            <w:r w:rsidRPr="00A73B60">
              <w:rPr>
                <w:rFonts w:asciiTheme="minorHAnsi" w:eastAsia="Times New Roman" w:hAnsiTheme="minorHAnsi" w:cs="Times New Roman"/>
                <w:b/>
                <w:bCs/>
                <w:sz w:val="20"/>
                <w:szCs w:val="20"/>
                <w:lang w:bidi="ar-SA"/>
              </w:rPr>
              <w:t>Α/Α</w:t>
            </w:r>
            <w:bookmarkEnd w:id="24"/>
          </w:p>
        </w:tc>
        <w:tc>
          <w:tcPr>
            <w:tcW w:w="638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7699A" w:rsidRPr="00A73B60" w:rsidRDefault="0097699A" w:rsidP="0097699A">
            <w:pPr>
              <w:widowControl/>
              <w:autoSpaceDE/>
              <w:autoSpaceDN/>
              <w:jc w:val="both"/>
              <w:rPr>
                <w:rFonts w:asciiTheme="minorHAnsi" w:eastAsia="Times New Roman" w:hAnsiTheme="minorHAnsi" w:cs="Times New Roman"/>
                <w:b/>
                <w:bCs/>
                <w:sz w:val="20"/>
                <w:szCs w:val="20"/>
                <w:lang w:bidi="ar-SA"/>
              </w:rPr>
            </w:pPr>
            <w:r w:rsidRPr="00A73B60">
              <w:rPr>
                <w:rFonts w:asciiTheme="minorHAnsi" w:eastAsia="Times New Roman" w:hAnsiTheme="minorHAnsi" w:cs="Times New Roman"/>
                <w:b/>
                <w:bCs/>
                <w:sz w:val="20"/>
                <w:szCs w:val="20"/>
                <w:lang w:bidi="ar-SA"/>
              </w:rPr>
              <w:t>Δράσεις Δημοσιότητας</w:t>
            </w:r>
          </w:p>
        </w:tc>
        <w:tc>
          <w:tcPr>
            <w:tcW w:w="128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7699A" w:rsidRPr="00A73B60" w:rsidRDefault="0097699A" w:rsidP="0097699A">
            <w:pPr>
              <w:widowControl/>
              <w:autoSpaceDE/>
              <w:autoSpaceDN/>
              <w:jc w:val="center"/>
              <w:rPr>
                <w:rFonts w:asciiTheme="minorHAnsi" w:eastAsia="Times New Roman" w:hAnsiTheme="minorHAnsi" w:cs="Times New Roman"/>
                <w:b/>
                <w:bCs/>
                <w:sz w:val="20"/>
                <w:szCs w:val="20"/>
                <w:lang w:bidi="ar-SA"/>
              </w:rPr>
            </w:pPr>
            <w:r w:rsidRPr="00A73B60">
              <w:rPr>
                <w:rFonts w:asciiTheme="minorHAnsi" w:eastAsia="Times New Roman" w:hAnsiTheme="minorHAnsi" w:cs="Times New Roman"/>
                <w:b/>
                <w:bCs/>
                <w:sz w:val="20"/>
                <w:szCs w:val="20"/>
                <w:lang w:bidi="ar-SA"/>
              </w:rPr>
              <w:t>Μονάδα</w:t>
            </w:r>
          </w:p>
        </w:tc>
        <w:tc>
          <w:tcPr>
            <w:tcW w:w="104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97699A" w:rsidRPr="00A73B60" w:rsidRDefault="0097699A" w:rsidP="0097699A">
            <w:pPr>
              <w:widowControl/>
              <w:autoSpaceDE/>
              <w:autoSpaceDN/>
              <w:jc w:val="right"/>
              <w:rPr>
                <w:rFonts w:asciiTheme="minorHAnsi" w:eastAsia="Times New Roman" w:hAnsiTheme="minorHAnsi" w:cs="Times New Roman"/>
                <w:b/>
                <w:bCs/>
                <w:sz w:val="20"/>
                <w:szCs w:val="20"/>
                <w:lang w:bidi="ar-SA"/>
              </w:rPr>
            </w:pPr>
            <w:r w:rsidRPr="00A73B60">
              <w:rPr>
                <w:rFonts w:asciiTheme="minorHAnsi" w:eastAsia="Times New Roman" w:hAnsiTheme="minorHAnsi" w:cs="Times New Roman"/>
                <w:b/>
                <w:bCs/>
                <w:sz w:val="20"/>
                <w:szCs w:val="20"/>
                <w:lang w:bidi="ar-SA"/>
              </w:rPr>
              <w:t>Πλήθος</w:t>
            </w:r>
          </w:p>
        </w:tc>
      </w:tr>
      <w:tr w:rsidR="0097699A" w:rsidRPr="00A73B60" w:rsidTr="001911B4">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97699A" w:rsidRPr="00A73B60" w:rsidRDefault="001911B4" w:rsidP="0097699A">
            <w:pPr>
              <w:widowControl/>
              <w:autoSpaceDE/>
              <w:autoSpaceDN/>
              <w:jc w:val="center"/>
              <w:rPr>
                <w:rFonts w:asciiTheme="minorHAnsi" w:eastAsia="Times New Roman" w:hAnsiTheme="minorHAnsi" w:cs="Times New Roman"/>
                <w:bCs/>
                <w:sz w:val="20"/>
                <w:szCs w:val="20"/>
                <w:lang w:bidi="ar-SA"/>
              </w:rPr>
            </w:pPr>
            <w:r>
              <w:rPr>
                <w:rFonts w:asciiTheme="minorHAnsi" w:eastAsia="Times New Roman" w:hAnsiTheme="minorHAnsi" w:cs="Times New Roman"/>
                <w:bCs/>
                <w:sz w:val="20"/>
                <w:szCs w:val="20"/>
                <w:lang w:bidi="ar-SA"/>
              </w:rPr>
              <w:t>1</w:t>
            </w:r>
          </w:p>
        </w:tc>
        <w:tc>
          <w:tcPr>
            <w:tcW w:w="6385" w:type="dxa"/>
            <w:tcBorders>
              <w:top w:val="nil"/>
              <w:left w:val="nil"/>
              <w:bottom w:val="single" w:sz="4" w:space="0" w:color="auto"/>
              <w:right w:val="single" w:sz="4" w:space="0" w:color="auto"/>
            </w:tcBorders>
            <w:shd w:val="clear" w:color="auto" w:fill="auto"/>
            <w:vAlign w:val="center"/>
            <w:hideMark/>
          </w:tcPr>
          <w:p w:rsidR="0097699A" w:rsidRPr="00A73B60" w:rsidRDefault="001911B4" w:rsidP="001911B4">
            <w:pPr>
              <w:widowControl/>
              <w:autoSpaceDE/>
              <w:autoSpaceDN/>
              <w:rPr>
                <w:rFonts w:asciiTheme="minorHAnsi" w:eastAsia="Times New Roman" w:hAnsiTheme="minorHAnsi" w:cs="Times New Roman"/>
                <w:bCs/>
                <w:sz w:val="20"/>
                <w:szCs w:val="20"/>
                <w:lang w:bidi="ar-SA"/>
              </w:rPr>
            </w:pPr>
            <w:r w:rsidRPr="00A73B60">
              <w:rPr>
                <w:rFonts w:asciiTheme="minorHAnsi" w:eastAsia="Times New Roman" w:hAnsiTheme="minorHAnsi" w:cs="Times New Roman"/>
                <w:bCs/>
                <w:sz w:val="20"/>
                <w:szCs w:val="20"/>
                <w:lang w:bidi="ar-SA"/>
              </w:rPr>
              <w:t xml:space="preserve">Έντυπο ενημερωτικό φυλλάδιο </w:t>
            </w:r>
          </w:p>
        </w:tc>
        <w:tc>
          <w:tcPr>
            <w:tcW w:w="1289" w:type="dxa"/>
            <w:tcBorders>
              <w:top w:val="nil"/>
              <w:left w:val="nil"/>
              <w:bottom w:val="single" w:sz="4" w:space="0" w:color="auto"/>
              <w:right w:val="single" w:sz="4" w:space="0" w:color="auto"/>
            </w:tcBorders>
            <w:shd w:val="clear" w:color="auto" w:fill="auto"/>
            <w:noWrap/>
            <w:vAlign w:val="center"/>
            <w:hideMark/>
          </w:tcPr>
          <w:p w:rsidR="0097699A" w:rsidRPr="00A73B60" w:rsidRDefault="0097699A" w:rsidP="0097699A">
            <w:pPr>
              <w:widowControl/>
              <w:autoSpaceDE/>
              <w:autoSpaceDN/>
              <w:jc w:val="center"/>
              <w:rPr>
                <w:rFonts w:asciiTheme="minorHAnsi" w:eastAsia="Times New Roman" w:hAnsiTheme="minorHAnsi" w:cs="Times New Roman"/>
                <w:sz w:val="20"/>
                <w:szCs w:val="20"/>
                <w:lang w:bidi="ar-SA"/>
              </w:rPr>
            </w:pPr>
            <w:r w:rsidRPr="00A73B60">
              <w:rPr>
                <w:rFonts w:asciiTheme="minorHAnsi" w:eastAsia="Times New Roman" w:hAnsiTheme="minorHAnsi" w:cs="Times New Roman"/>
                <w:sz w:val="20"/>
                <w:szCs w:val="20"/>
                <w:lang w:bidi="ar-SA"/>
              </w:rPr>
              <w:t>αριθμός</w:t>
            </w:r>
          </w:p>
        </w:tc>
        <w:tc>
          <w:tcPr>
            <w:tcW w:w="1045" w:type="dxa"/>
            <w:tcBorders>
              <w:top w:val="nil"/>
              <w:left w:val="nil"/>
              <w:bottom w:val="single" w:sz="4" w:space="0" w:color="auto"/>
              <w:right w:val="single" w:sz="4" w:space="0" w:color="auto"/>
            </w:tcBorders>
            <w:shd w:val="clear" w:color="auto" w:fill="auto"/>
            <w:noWrap/>
            <w:vAlign w:val="center"/>
            <w:hideMark/>
          </w:tcPr>
          <w:p w:rsidR="0097699A" w:rsidRPr="00A73B60" w:rsidRDefault="002F2AF8" w:rsidP="0097699A">
            <w:pPr>
              <w:widowControl/>
              <w:autoSpaceDE/>
              <w:autoSpaceDN/>
              <w:jc w:val="right"/>
              <w:rPr>
                <w:rFonts w:asciiTheme="minorHAnsi" w:eastAsia="Times New Roman" w:hAnsiTheme="minorHAnsi" w:cs="Times New Roman"/>
                <w:sz w:val="20"/>
                <w:szCs w:val="20"/>
                <w:lang w:bidi="ar-SA"/>
              </w:rPr>
            </w:pPr>
            <w:r>
              <w:rPr>
                <w:rFonts w:asciiTheme="minorHAnsi" w:eastAsia="Times New Roman" w:hAnsiTheme="minorHAnsi" w:cs="Times New Roman"/>
                <w:sz w:val="20"/>
                <w:szCs w:val="20"/>
                <w:lang w:bidi="ar-SA"/>
              </w:rPr>
              <w:t>.</w:t>
            </w:r>
          </w:p>
        </w:tc>
      </w:tr>
      <w:tr w:rsidR="0097699A" w:rsidRPr="00A73B60" w:rsidTr="001911B4">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97699A" w:rsidRPr="00A73B60" w:rsidRDefault="001911B4" w:rsidP="0097699A">
            <w:pPr>
              <w:widowControl/>
              <w:autoSpaceDE/>
              <w:autoSpaceDN/>
              <w:jc w:val="center"/>
              <w:rPr>
                <w:rFonts w:asciiTheme="minorHAnsi" w:eastAsia="Times New Roman" w:hAnsiTheme="minorHAnsi" w:cs="Times New Roman"/>
                <w:bCs/>
                <w:sz w:val="20"/>
                <w:szCs w:val="20"/>
                <w:lang w:bidi="ar-SA"/>
              </w:rPr>
            </w:pPr>
            <w:r>
              <w:rPr>
                <w:rFonts w:asciiTheme="minorHAnsi" w:eastAsia="Times New Roman" w:hAnsiTheme="minorHAnsi" w:cs="Times New Roman"/>
                <w:bCs/>
                <w:sz w:val="20"/>
                <w:szCs w:val="20"/>
                <w:lang w:bidi="ar-SA"/>
              </w:rPr>
              <w:t>2</w:t>
            </w:r>
          </w:p>
        </w:tc>
        <w:tc>
          <w:tcPr>
            <w:tcW w:w="6385" w:type="dxa"/>
            <w:tcBorders>
              <w:top w:val="nil"/>
              <w:left w:val="nil"/>
              <w:bottom w:val="single" w:sz="4" w:space="0" w:color="auto"/>
              <w:right w:val="single" w:sz="4" w:space="0" w:color="auto"/>
            </w:tcBorders>
            <w:shd w:val="clear" w:color="auto" w:fill="auto"/>
            <w:vAlign w:val="center"/>
            <w:hideMark/>
          </w:tcPr>
          <w:p w:rsidR="0097699A" w:rsidRPr="00A73B60" w:rsidRDefault="001911B4" w:rsidP="001911B4">
            <w:pPr>
              <w:widowControl/>
              <w:autoSpaceDE/>
              <w:autoSpaceDN/>
              <w:rPr>
                <w:rFonts w:asciiTheme="minorHAnsi" w:eastAsia="Times New Roman" w:hAnsiTheme="minorHAnsi" w:cs="Times New Roman"/>
                <w:bCs/>
                <w:sz w:val="20"/>
                <w:szCs w:val="20"/>
                <w:lang w:bidi="ar-SA"/>
              </w:rPr>
            </w:pPr>
            <w:r w:rsidRPr="00A73B60">
              <w:rPr>
                <w:rFonts w:asciiTheme="minorHAnsi" w:eastAsia="Times New Roman" w:hAnsiTheme="minorHAnsi" w:cs="Times New Roman"/>
                <w:bCs/>
                <w:sz w:val="20"/>
                <w:szCs w:val="20"/>
                <w:lang w:bidi="ar-SA"/>
              </w:rPr>
              <w:t xml:space="preserve">Ενημερωτική αφίσα </w:t>
            </w:r>
          </w:p>
        </w:tc>
        <w:tc>
          <w:tcPr>
            <w:tcW w:w="1289" w:type="dxa"/>
            <w:tcBorders>
              <w:top w:val="nil"/>
              <w:left w:val="nil"/>
              <w:bottom w:val="single" w:sz="4" w:space="0" w:color="auto"/>
              <w:right w:val="single" w:sz="4" w:space="0" w:color="auto"/>
            </w:tcBorders>
            <w:shd w:val="clear" w:color="auto" w:fill="auto"/>
            <w:noWrap/>
            <w:vAlign w:val="center"/>
            <w:hideMark/>
          </w:tcPr>
          <w:p w:rsidR="0097699A" w:rsidRPr="00A73B60" w:rsidRDefault="0097699A" w:rsidP="0097699A">
            <w:pPr>
              <w:widowControl/>
              <w:autoSpaceDE/>
              <w:autoSpaceDN/>
              <w:jc w:val="center"/>
              <w:rPr>
                <w:rFonts w:asciiTheme="minorHAnsi" w:eastAsia="Times New Roman" w:hAnsiTheme="minorHAnsi" w:cs="Times New Roman"/>
                <w:sz w:val="20"/>
                <w:szCs w:val="20"/>
                <w:lang w:bidi="ar-SA"/>
              </w:rPr>
            </w:pPr>
            <w:r w:rsidRPr="00A73B60">
              <w:rPr>
                <w:rFonts w:asciiTheme="minorHAnsi" w:eastAsia="Times New Roman" w:hAnsiTheme="minorHAnsi" w:cs="Times New Roman"/>
                <w:sz w:val="20"/>
                <w:szCs w:val="20"/>
                <w:lang w:bidi="ar-SA"/>
              </w:rPr>
              <w:t>αριθμός</w:t>
            </w:r>
          </w:p>
        </w:tc>
        <w:tc>
          <w:tcPr>
            <w:tcW w:w="1045" w:type="dxa"/>
            <w:tcBorders>
              <w:top w:val="nil"/>
              <w:left w:val="nil"/>
              <w:bottom w:val="single" w:sz="4" w:space="0" w:color="auto"/>
              <w:right w:val="single" w:sz="4" w:space="0" w:color="auto"/>
            </w:tcBorders>
            <w:shd w:val="clear" w:color="auto" w:fill="auto"/>
            <w:noWrap/>
            <w:vAlign w:val="center"/>
            <w:hideMark/>
          </w:tcPr>
          <w:p w:rsidR="0097699A" w:rsidRPr="00A73B60" w:rsidRDefault="002F2AF8" w:rsidP="0097699A">
            <w:pPr>
              <w:widowControl/>
              <w:autoSpaceDE/>
              <w:autoSpaceDN/>
              <w:jc w:val="right"/>
              <w:rPr>
                <w:rFonts w:asciiTheme="minorHAnsi" w:eastAsia="Times New Roman" w:hAnsiTheme="minorHAnsi" w:cs="Times New Roman"/>
                <w:sz w:val="20"/>
                <w:szCs w:val="20"/>
                <w:lang w:bidi="ar-SA"/>
              </w:rPr>
            </w:pPr>
            <w:r>
              <w:rPr>
                <w:rFonts w:asciiTheme="minorHAnsi" w:eastAsia="Times New Roman" w:hAnsiTheme="minorHAnsi" w:cs="Times New Roman"/>
                <w:sz w:val="20"/>
                <w:szCs w:val="20"/>
                <w:lang w:bidi="ar-SA"/>
              </w:rPr>
              <w:t>…..</w:t>
            </w:r>
          </w:p>
        </w:tc>
      </w:tr>
      <w:tr w:rsidR="0097699A" w:rsidRPr="00A73B60" w:rsidTr="001911B4">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97699A" w:rsidRPr="00A73B60" w:rsidRDefault="001911B4" w:rsidP="0097699A">
            <w:pPr>
              <w:widowControl/>
              <w:autoSpaceDE/>
              <w:autoSpaceDN/>
              <w:jc w:val="center"/>
              <w:rPr>
                <w:rFonts w:asciiTheme="minorHAnsi" w:eastAsia="Times New Roman" w:hAnsiTheme="minorHAnsi" w:cs="Times New Roman"/>
                <w:bCs/>
                <w:sz w:val="20"/>
                <w:szCs w:val="20"/>
                <w:lang w:bidi="ar-SA"/>
              </w:rPr>
            </w:pPr>
            <w:r>
              <w:rPr>
                <w:rFonts w:asciiTheme="minorHAnsi" w:eastAsia="Times New Roman" w:hAnsiTheme="minorHAnsi" w:cs="Times New Roman"/>
                <w:bCs/>
                <w:sz w:val="20"/>
                <w:szCs w:val="20"/>
                <w:lang w:bidi="ar-SA"/>
              </w:rPr>
              <w:t>3</w:t>
            </w:r>
          </w:p>
        </w:tc>
        <w:tc>
          <w:tcPr>
            <w:tcW w:w="6385" w:type="dxa"/>
            <w:tcBorders>
              <w:top w:val="nil"/>
              <w:left w:val="nil"/>
              <w:bottom w:val="single" w:sz="4" w:space="0" w:color="auto"/>
              <w:right w:val="single" w:sz="4" w:space="0" w:color="auto"/>
            </w:tcBorders>
            <w:shd w:val="clear" w:color="auto" w:fill="auto"/>
            <w:vAlign w:val="center"/>
            <w:hideMark/>
          </w:tcPr>
          <w:p w:rsidR="0097699A" w:rsidRPr="00A73B60" w:rsidRDefault="001911B4" w:rsidP="00D30980">
            <w:pPr>
              <w:widowControl/>
              <w:autoSpaceDE/>
              <w:autoSpaceDN/>
              <w:rPr>
                <w:rFonts w:asciiTheme="minorHAnsi" w:eastAsia="Times New Roman" w:hAnsiTheme="minorHAnsi" w:cs="Times New Roman"/>
                <w:bCs/>
                <w:sz w:val="20"/>
                <w:szCs w:val="20"/>
                <w:lang w:bidi="ar-SA"/>
              </w:rPr>
            </w:pPr>
            <w:r w:rsidRPr="00664FBA">
              <w:rPr>
                <w:rFonts w:asciiTheme="minorHAnsi" w:eastAsia="Times New Roman" w:hAnsiTheme="minorHAnsi" w:cs="Times New Roman"/>
                <w:bCs/>
                <w:sz w:val="20"/>
                <w:szCs w:val="20"/>
                <w:lang w:bidi="ar-SA"/>
              </w:rPr>
              <w:t xml:space="preserve">Ενσωμάτωση </w:t>
            </w:r>
            <w:r w:rsidR="00D30980">
              <w:rPr>
                <w:rFonts w:asciiTheme="minorHAnsi" w:eastAsia="Times New Roman" w:hAnsiTheme="minorHAnsi" w:cs="Times New Roman"/>
                <w:bCs/>
                <w:sz w:val="20"/>
                <w:szCs w:val="20"/>
                <w:lang w:bidi="ar-SA"/>
              </w:rPr>
              <w:t xml:space="preserve">κεντρικού μηνύματος για τη λειτουργία του πράσινου σημείου </w:t>
            </w:r>
            <w:r w:rsidRPr="00664FBA">
              <w:rPr>
                <w:rFonts w:asciiTheme="minorHAnsi" w:eastAsia="Times New Roman" w:hAnsiTheme="minorHAnsi" w:cs="Times New Roman"/>
                <w:bCs/>
                <w:sz w:val="20"/>
                <w:szCs w:val="20"/>
                <w:lang w:bidi="ar-SA"/>
              </w:rPr>
              <w:t xml:space="preserve"> </w:t>
            </w:r>
            <w:r w:rsidR="00D30980">
              <w:rPr>
                <w:rFonts w:asciiTheme="minorHAnsi" w:eastAsia="Times New Roman" w:hAnsiTheme="minorHAnsi" w:cs="Times New Roman"/>
                <w:bCs/>
                <w:sz w:val="20"/>
                <w:szCs w:val="20"/>
                <w:lang w:bidi="ar-SA"/>
              </w:rPr>
              <w:t xml:space="preserve">στην </w:t>
            </w:r>
            <w:r w:rsidRPr="00664FBA">
              <w:rPr>
                <w:rFonts w:asciiTheme="minorHAnsi" w:eastAsia="Times New Roman" w:hAnsiTheme="minorHAnsi" w:cs="Times New Roman"/>
                <w:bCs/>
                <w:sz w:val="20"/>
                <w:szCs w:val="20"/>
                <w:lang w:bidi="ar-SA"/>
              </w:rPr>
              <w:t>ιστοσελίδα του Δήμου</w:t>
            </w:r>
            <w:r w:rsidRPr="00A73B60">
              <w:rPr>
                <w:rFonts w:asciiTheme="minorHAnsi" w:eastAsia="Times New Roman" w:hAnsiTheme="minorHAnsi" w:cs="Times New Roman"/>
                <w:bCs/>
                <w:sz w:val="20"/>
                <w:szCs w:val="20"/>
                <w:lang w:bidi="ar-SA"/>
              </w:rPr>
              <w:t xml:space="preserve"> </w:t>
            </w:r>
          </w:p>
        </w:tc>
        <w:tc>
          <w:tcPr>
            <w:tcW w:w="1289" w:type="dxa"/>
            <w:tcBorders>
              <w:top w:val="nil"/>
              <w:left w:val="nil"/>
              <w:bottom w:val="single" w:sz="4" w:space="0" w:color="auto"/>
              <w:right w:val="single" w:sz="4" w:space="0" w:color="auto"/>
            </w:tcBorders>
            <w:shd w:val="clear" w:color="auto" w:fill="auto"/>
            <w:noWrap/>
            <w:vAlign w:val="center"/>
            <w:hideMark/>
          </w:tcPr>
          <w:p w:rsidR="0097699A" w:rsidRPr="00A73B60" w:rsidRDefault="0097699A" w:rsidP="0097699A">
            <w:pPr>
              <w:widowControl/>
              <w:autoSpaceDE/>
              <w:autoSpaceDN/>
              <w:jc w:val="center"/>
              <w:rPr>
                <w:rFonts w:asciiTheme="minorHAnsi" w:eastAsia="Times New Roman" w:hAnsiTheme="minorHAnsi" w:cs="Times New Roman"/>
                <w:sz w:val="20"/>
                <w:szCs w:val="20"/>
                <w:lang w:bidi="ar-SA"/>
              </w:rPr>
            </w:pPr>
            <w:r w:rsidRPr="00A73B60">
              <w:rPr>
                <w:rFonts w:asciiTheme="minorHAnsi" w:eastAsia="Times New Roman" w:hAnsiTheme="minorHAnsi" w:cs="Times New Roman"/>
                <w:sz w:val="20"/>
                <w:szCs w:val="20"/>
                <w:lang w:bidi="ar-SA"/>
              </w:rPr>
              <w:t>αριθμός</w:t>
            </w:r>
          </w:p>
        </w:tc>
        <w:tc>
          <w:tcPr>
            <w:tcW w:w="1045" w:type="dxa"/>
            <w:tcBorders>
              <w:top w:val="nil"/>
              <w:left w:val="nil"/>
              <w:bottom w:val="single" w:sz="4" w:space="0" w:color="auto"/>
              <w:right w:val="single" w:sz="4" w:space="0" w:color="auto"/>
            </w:tcBorders>
            <w:shd w:val="clear" w:color="auto" w:fill="auto"/>
            <w:noWrap/>
            <w:vAlign w:val="center"/>
            <w:hideMark/>
          </w:tcPr>
          <w:p w:rsidR="0097699A" w:rsidRPr="00A73B60" w:rsidRDefault="002F2AF8" w:rsidP="0097699A">
            <w:pPr>
              <w:widowControl/>
              <w:autoSpaceDE/>
              <w:autoSpaceDN/>
              <w:jc w:val="right"/>
              <w:rPr>
                <w:rFonts w:asciiTheme="minorHAnsi" w:eastAsia="Times New Roman" w:hAnsiTheme="minorHAnsi" w:cs="Times New Roman"/>
                <w:sz w:val="20"/>
                <w:szCs w:val="20"/>
                <w:lang w:bidi="ar-SA"/>
              </w:rPr>
            </w:pPr>
            <w:r>
              <w:rPr>
                <w:rFonts w:asciiTheme="minorHAnsi" w:eastAsia="Times New Roman" w:hAnsiTheme="minorHAnsi" w:cs="Times New Roman"/>
                <w:sz w:val="20"/>
                <w:szCs w:val="20"/>
                <w:lang w:bidi="ar-SA"/>
              </w:rPr>
              <w:t>………..</w:t>
            </w:r>
          </w:p>
        </w:tc>
      </w:tr>
      <w:tr w:rsidR="00C670DD" w:rsidRPr="00A73B60" w:rsidTr="001911B4">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center"/>
          </w:tcPr>
          <w:p w:rsidR="00C670DD" w:rsidRPr="00A73B60" w:rsidRDefault="00C670DD" w:rsidP="0097699A">
            <w:pPr>
              <w:widowControl/>
              <w:autoSpaceDE/>
              <w:autoSpaceDN/>
              <w:jc w:val="center"/>
              <w:rPr>
                <w:rFonts w:asciiTheme="minorHAnsi" w:eastAsia="Times New Roman" w:hAnsiTheme="minorHAnsi" w:cs="Times New Roman"/>
                <w:bCs/>
                <w:sz w:val="20"/>
                <w:szCs w:val="20"/>
                <w:lang w:bidi="ar-SA"/>
              </w:rPr>
            </w:pPr>
          </w:p>
        </w:tc>
        <w:tc>
          <w:tcPr>
            <w:tcW w:w="6385" w:type="dxa"/>
            <w:tcBorders>
              <w:top w:val="nil"/>
              <w:left w:val="nil"/>
              <w:bottom w:val="single" w:sz="4" w:space="0" w:color="auto"/>
              <w:right w:val="single" w:sz="4" w:space="0" w:color="auto"/>
            </w:tcBorders>
            <w:shd w:val="clear" w:color="auto" w:fill="auto"/>
            <w:noWrap/>
            <w:vAlign w:val="center"/>
          </w:tcPr>
          <w:p w:rsidR="00C670DD" w:rsidRPr="00A73B60" w:rsidRDefault="001911B4" w:rsidP="0097699A">
            <w:pPr>
              <w:widowControl/>
              <w:autoSpaceDE/>
              <w:autoSpaceDN/>
              <w:rPr>
                <w:rFonts w:asciiTheme="minorHAnsi" w:eastAsia="Times New Roman" w:hAnsiTheme="minorHAnsi" w:cs="Times New Roman"/>
                <w:bCs/>
                <w:sz w:val="20"/>
                <w:szCs w:val="20"/>
                <w:lang w:bidi="ar-SA"/>
              </w:rPr>
            </w:pPr>
            <w:r>
              <w:rPr>
                <w:rFonts w:asciiTheme="minorHAnsi" w:eastAsia="Times New Roman" w:hAnsiTheme="minorHAnsi" w:cs="Times New Roman"/>
                <w:bCs/>
                <w:sz w:val="20"/>
                <w:szCs w:val="20"/>
                <w:lang w:bidi="ar-SA"/>
              </w:rPr>
              <w:t>………………..</w:t>
            </w:r>
          </w:p>
        </w:tc>
        <w:tc>
          <w:tcPr>
            <w:tcW w:w="1289" w:type="dxa"/>
            <w:tcBorders>
              <w:top w:val="nil"/>
              <w:left w:val="nil"/>
              <w:bottom w:val="single" w:sz="4" w:space="0" w:color="auto"/>
              <w:right w:val="single" w:sz="4" w:space="0" w:color="auto"/>
            </w:tcBorders>
            <w:shd w:val="clear" w:color="auto" w:fill="auto"/>
            <w:noWrap/>
            <w:vAlign w:val="center"/>
          </w:tcPr>
          <w:p w:rsidR="00C670DD" w:rsidRPr="00A73B60" w:rsidRDefault="00C670DD" w:rsidP="0097699A">
            <w:pPr>
              <w:widowControl/>
              <w:autoSpaceDE/>
              <w:autoSpaceDN/>
              <w:jc w:val="center"/>
              <w:rPr>
                <w:rFonts w:asciiTheme="minorHAnsi" w:eastAsia="Times New Roman" w:hAnsiTheme="minorHAnsi" w:cs="Times New Roman"/>
                <w:sz w:val="20"/>
                <w:szCs w:val="20"/>
                <w:lang w:bidi="ar-SA"/>
              </w:rPr>
            </w:pPr>
            <w:r w:rsidRPr="00A73B60">
              <w:rPr>
                <w:rFonts w:asciiTheme="minorHAnsi" w:eastAsia="Times New Roman" w:hAnsiTheme="minorHAnsi" w:cs="Times New Roman"/>
                <w:sz w:val="20"/>
                <w:szCs w:val="20"/>
                <w:lang w:bidi="ar-SA"/>
              </w:rPr>
              <w:t>αριθμός</w:t>
            </w:r>
          </w:p>
        </w:tc>
        <w:tc>
          <w:tcPr>
            <w:tcW w:w="1045" w:type="dxa"/>
            <w:tcBorders>
              <w:top w:val="nil"/>
              <w:left w:val="nil"/>
              <w:bottom w:val="single" w:sz="4" w:space="0" w:color="auto"/>
              <w:right w:val="single" w:sz="4" w:space="0" w:color="auto"/>
            </w:tcBorders>
            <w:shd w:val="clear" w:color="auto" w:fill="auto"/>
            <w:noWrap/>
            <w:vAlign w:val="center"/>
          </w:tcPr>
          <w:p w:rsidR="00C670DD" w:rsidRPr="00A73B60" w:rsidRDefault="002F2AF8" w:rsidP="0097699A">
            <w:pPr>
              <w:widowControl/>
              <w:autoSpaceDE/>
              <w:autoSpaceDN/>
              <w:jc w:val="right"/>
              <w:rPr>
                <w:rFonts w:asciiTheme="minorHAnsi" w:eastAsia="Times New Roman" w:hAnsiTheme="minorHAnsi" w:cs="Times New Roman"/>
                <w:sz w:val="20"/>
                <w:szCs w:val="20"/>
                <w:lang w:bidi="ar-SA"/>
              </w:rPr>
            </w:pPr>
            <w:r>
              <w:rPr>
                <w:rFonts w:asciiTheme="minorHAnsi" w:eastAsia="Times New Roman" w:hAnsiTheme="minorHAnsi" w:cs="Times New Roman"/>
                <w:sz w:val="20"/>
                <w:szCs w:val="20"/>
                <w:lang w:bidi="ar-SA"/>
              </w:rPr>
              <w:t>………..</w:t>
            </w:r>
          </w:p>
        </w:tc>
      </w:tr>
    </w:tbl>
    <w:p w:rsidR="00C50D99" w:rsidRDefault="00C50D99" w:rsidP="002215F4">
      <w:pPr>
        <w:pStyle w:val="1"/>
        <w:tabs>
          <w:tab w:val="left" w:pos="765"/>
          <w:tab w:val="left" w:pos="766"/>
        </w:tabs>
        <w:spacing w:before="60" w:after="60"/>
        <w:ind w:left="0"/>
      </w:pPr>
      <w:bookmarkStart w:id="25" w:name="_TOC_250017"/>
      <w:bookmarkStart w:id="26" w:name="_Toc20145889"/>
    </w:p>
    <w:p w:rsidR="00751BA1" w:rsidRPr="009A2EC5" w:rsidRDefault="002215F4" w:rsidP="002215F4">
      <w:pPr>
        <w:pStyle w:val="1"/>
        <w:tabs>
          <w:tab w:val="left" w:pos="765"/>
          <w:tab w:val="left" w:pos="766"/>
        </w:tabs>
        <w:spacing w:before="60" w:after="60"/>
        <w:ind w:left="0"/>
      </w:pPr>
      <w:bookmarkStart w:id="27" w:name="_Toc23255869"/>
      <w:r w:rsidRPr="009A2EC5">
        <w:t xml:space="preserve">6.2. </w:t>
      </w:r>
      <w:r w:rsidR="00751BA1" w:rsidRPr="009A2EC5">
        <w:t xml:space="preserve">ΠΟΣΟΤΗΤΕΣ ΚΑΙ ΕΙΔΟΣ </w:t>
      </w:r>
      <w:bookmarkEnd w:id="25"/>
      <w:r w:rsidR="00751BA1" w:rsidRPr="009A2EC5">
        <w:t>ΑΠΟΒΛΗΤΩΝ</w:t>
      </w:r>
      <w:bookmarkEnd w:id="26"/>
      <w:bookmarkEnd w:id="27"/>
    </w:p>
    <w:p w:rsidR="0047218E" w:rsidRPr="008B7F9B" w:rsidRDefault="0047218E" w:rsidP="0047218E">
      <w:pPr>
        <w:pStyle w:val="a3"/>
        <w:spacing w:before="60" w:after="60"/>
        <w:ind w:left="0"/>
        <w:jc w:val="both"/>
      </w:pPr>
      <w:r w:rsidRPr="008B7F9B">
        <w:t xml:space="preserve">Σύμφωνα με το Τοπικό Σχέδιο Δήμου </w:t>
      </w:r>
      <w:r w:rsidR="002F2AF8" w:rsidRPr="008B7F9B">
        <w:t>……………</w:t>
      </w:r>
      <w:r w:rsidRPr="008B7F9B">
        <w:t xml:space="preserve"> όπως αυτό κατατέθηκε στον </w:t>
      </w:r>
      <w:proofErr w:type="spellStart"/>
      <w:r w:rsidRPr="008B7F9B">
        <w:t>ΦοΔΣΑ</w:t>
      </w:r>
      <w:proofErr w:type="spellEnd"/>
      <w:r w:rsidRPr="008B7F9B">
        <w:t xml:space="preserve"> στο πλαίσιο της εκπόνησης του νέου ΠΕΣΔΑ </w:t>
      </w:r>
      <w:r w:rsidR="002F2AF8" w:rsidRPr="008B7F9B">
        <w:t>……………….</w:t>
      </w:r>
      <w:r w:rsidRPr="008B7F9B">
        <w:t>, οι στόχοι για την σταδιακή εκτροπή των ΑΣΑ από το ρεύμα των σύμμεικτων που οδηγούνται σε υγειονομική ταφή</w:t>
      </w:r>
      <w:r w:rsidR="00F13A3E" w:rsidRPr="008B7F9B">
        <w:t>,</w:t>
      </w:r>
      <w:r w:rsidRPr="008B7F9B">
        <w:t xml:space="preserve"> παρουσιάζ</w:t>
      </w:r>
      <w:r w:rsidR="0018474D" w:rsidRPr="008B7F9B">
        <w:t>ον</w:t>
      </w:r>
      <w:r w:rsidR="00C670DD" w:rsidRPr="008B7F9B">
        <w:t>ται στον πίνακα 4</w:t>
      </w:r>
      <w:r w:rsidRPr="008B7F9B">
        <w:t>.</w:t>
      </w:r>
    </w:p>
    <w:p w:rsidR="002552D2" w:rsidRPr="008B7F9B" w:rsidRDefault="002552D2" w:rsidP="0047218E">
      <w:pPr>
        <w:pStyle w:val="a3"/>
        <w:spacing w:before="60" w:after="60"/>
        <w:ind w:left="0"/>
        <w:jc w:val="both"/>
        <w:rPr>
          <w:b/>
        </w:rPr>
      </w:pPr>
    </w:p>
    <w:p w:rsidR="00F13A3E" w:rsidRPr="008B7F9B" w:rsidRDefault="00F13A3E" w:rsidP="0047218E">
      <w:pPr>
        <w:pStyle w:val="a3"/>
        <w:spacing w:before="60" w:after="60"/>
        <w:ind w:left="0"/>
        <w:jc w:val="both"/>
        <w:rPr>
          <w:b/>
        </w:rPr>
      </w:pPr>
      <w:r w:rsidRPr="008B7F9B">
        <w:rPr>
          <w:b/>
        </w:rPr>
        <w:t xml:space="preserve">Πίνακας </w:t>
      </w:r>
      <w:r w:rsidR="00C670DD" w:rsidRPr="008B7F9B">
        <w:rPr>
          <w:b/>
        </w:rPr>
        <w:t>4</w:t>
      </w:r>
      <w:r w:rsidRPr="008B7F9B">
        <w:rPr>
          <w:b/>
        </w:rPr>
        <w:t xml:space="preserve">:  Στόχοι διαλογής αποβλήτων </w:t>
      </w:r>
      <w:r w:rsidRPr="008B7F9B">
        <w:rPr>
          <w:b/>
          <w:highlight w:val="yellow"/>
        </w:rPr>
        <w:t xml:space="preserve">Δήμου </w:t>
      </w:r>
      <w:r w:rsidR="002F2AF8" w:rsidRPr="008B7F9B">
        <w:rPr>
          <w:b/>
        </w:rPr>
        <w:t>........................</w:t>
      </w:r>
    </w:p>
    <w:tbl>
      <w:tblPr>
        <w:tblW w:w="8450" w:type="dxa"/>
        <w:tblInd w:w="103" w:type="dxa"/>
        <w:tblLook w:val="04A0" w:firstRow="1" w:lastRow="0" w:firstColumn="1" w:lastColumn="0" w:noHBand="0" w:noVBand="1"/>
      </w:tblPr>
      <w:tblGrid>
        <w:gridCol w:w="1490"/>
        <w:gridCol w:w="1160"/>
        <w:gridCol w:w="1160"/>
        <w:gridCol w:w="1160"/>
        <w:gridCol w:w="1160"/>
        <w:gridCol w:w="1160"/>
        <w:gridCol w:w="1160"/>
      </w:tblGrid>
      <w:tr w:rsidR="00F13A3E" w:rsidRPr="008B7F9B" w:rsidTr="00F13A3E">
        <w:trPr>
          <w:trHeight w:val="20"/>
        </w:trPr>
        <w:tc>
          <w:tcPr>
            <w:tcW w:w="1490" w:type="dxa"/>
            <w:tcBorders>
              <w:top w:val="single" w:sz="4" w:space="0" w:color="auto"/>
              <w:left w:val="single" w:sz="4" w:space="0" w:color="auto"/>
              <w:bottom w:val="single" w:sz="4" w:space="0" w:color="auto"/>
              <w:right w:val="single" w:sz="4" w:space="0" w:color="auto"/>
            </w:tcBorders>
            <w:shd w:val="clear" w:color="000000" w:fill="BFBFBF"/>
            <w:noWrap/>
            <w:tcMar>
              <w:left w:w="57" w:type="dxa"/>
              <w:right w:w="57" w:type="dxa"/>
            </w:tcMar>
            <w:vAlign w:val="center"/>
            <w:hideMark/>
          </w:tcPr>
          <w:p w:rsidR="00F13A3E" w:rsidRPr="008B7F9B" w:rsidRDefault="00F13A3E" w:rsidP="00F13A3E">
            <w:pPr>
              <w:widowControl/>
              <w:autoSpaceDE/>
              <w:autoSpaceDN/>
              <w:jc w:val="center"/>
              <w:rPr>
                <w:rFonts w:asciiTheme="minorHAnsi" w:eastAsia="Times New Roman" w:hAnsiTheme="minorHAnsi" w:cs="Times New Roman"/>
                <w:b/>
                <w:bCs/>
                <w:sz w:val="20"/>
                <w:szCs w:val="20"/>
                <w:lang w:bidi="ar-SA"/>
              </w:rPr>
            </w:pPr>
            <w:r w:rsidRPr="008B7F9B">
              <w:rPr>
                <w:rFonts w:asciiTheme="minorHAnsi" w:eastAsia="Times New Roman" w:hAnsiTheme="minorHAnsi" w:cs="Times New Roman"/>
                <w:b/>
                <w:bCs/>
                <w:sz w:val="20"/>
                <w:szCs w:val="20"/>
                <w:lang w:bidi="ar-SA"/>
              </w:rPr>
              <w:t>Ανακυκλώσιμα</w:t>
            </w:r>
          </w:p>
        </w:tc>
        <w:tc>
          <w:tcPr>
            <w:tcW w:w="1160" w:type="dxa"/>
            <w:tcBorders>
              <w:top w:val="single" w:sz="4" w:space="0" w:color="auto"/>
              <w:left w:val="nil"/>
              <w:bottom w:val="single" w:sz="4" w:space="0" w:color="auto"/>
              <w:right w:val="single" w:sz="4" w:space="0" w:color="auto"/>
            </w:tcBorders>
            <w:shd w:val="clear" w:color="000000" w:fill="BFBFBF"/>
            <w:tcMar>
              <w:left w:w="57" w:type="dxa"/>
              <w:right w:w="57" w:type="dxa"/>
            </w:tcMar>
            <w:vAlign w:val="center"/>
            <w:hideMark/>
          </w:tcPr>
          <w:p w:rsidR="00F13A3E" w:rsidRPr="008B7F9B" w:rsidRDefault="00F13A3E" w:rsidP="00F13A3E">
            <w:pPr>
              <w:widowControl/>
              <w:autoSpaceDE/>
              <w:autoSpaceDN/>
              <w:jc w:val="center"/>
              <w:rPr>
                <w:rFonts w:asciiTheme="minorHAnsi" w:eastAsia="Times New Roman" w:hAnsiTheme="minorHAnsi" w:cs="Times New Roman"/>
                <w:b/>
                <w:bCs/>
                <w:sz w:val="20"/>
                <w:szCs w:val="20"/>
                <w:lang w:bidi="ar-SA"/>
              </w:rPr>
            </w:pPr>
            <w:r w:rsidRPr="008B7F9B">
              <w:rPr>
                <w:rFonts w:asciiTheme="minorHAnsi" w:eastAsia="Times New Roman" w:hAnsiTheme="minorHAnsi" w:cs="Times New Roman"/>
                <w:b/>
                <w:bCs/>
                <w:sz w:val="20"/>
                <w:szCs w:val="20"/>
                <w:lang w:bidi="ar-SA"/>
              </w:rPr>
              <w:t>Ποσότητα στα ΑΣΑ (t/</w:t>
            </w:r>
            <w:proofErr w:type="spellStart"/>
            <w:r w:rsidRPr="008B7F9B">
              <w:rPr>
                <w:rFonts w:asciiTheme="minorHAnsi" w:eastAsia="Times New Roman" w:hAnsiTheme="minorHAnsi" w:cs="Times New Roman"/>
                <w:b/>
                <w:bCs/>
                <w:sz w:val="20"/>
                <w:szCs w:val="20"/>
                <w:lang w:bidi="ar-SA"/>
              </w:rPr>
              <w:t>έτο</w:t>
            </w:r>
            <w:proofErr w:type="spellEnd"/>
            <w:r w:rsidRPr="008B7F9B">
              <w:rPr>
                <w:rFonts w:asciiTheme="minorHAnsi" w:eastAsia="Times New Roman" w:hAnsiTheme="minorHAnsi" w:cs="Times New Roman"/>
                <w:b/>
                <w:bCs/>
                <w:sz w:val="20"/>
                <w:szCs w:val="20"/>
                <w:lang w:bidi="ar-SA"/>
              </w:rPr>
              <w:t>ς)</w:t>
            </w:r>
          </w:p>
        </w:tc>
        <w:tc>
          <w:tcPr>
            <w:tcW w:w="1160" w:type="dxa"/>
            <w:tcBorders>
              <w:top w:val="single" w:sz="4" w:space="0" w:color="auto"/>
              <w:left w:val="nil"/>
              <w:bottom w:val="single" w:sz="4" w:space="0" w:color="auto"/>
              <w:right w:val="single" w:sz="4" w:space="0" w:color="auto"/>
            </w:tcBorders>
            <w:shd w:val="clear" w:color="000000" w:fill="BFBFBF"/>
            <w:noWrap/>
            <w:tcMar>
              <w:left w:w="57" w:type="dxa"/>
              <w:right w:w="57" w:type="dxa"/>
            </w:tcMar>
            <w:vAlign w:val="center"/>
            <w:hideMark/>
          </w:tcPr>
          <w:p w:rsidR="00F13A3E" w:rsidRPr="008B7F9B" w:rsidRDefault="00F13A3E" w:rsidP="00F13A3E">
            <w:pPr>
              <w:widowControl/>
              <w:autoSpaceDE/>
              <w:autoSpaceDN/>
              <w:jc w:val="center"/>
              <w:rPr>
                <w:rFonts w:asciiTheme="minorHAnsi" w:eastAsia="Times New Roman" w:hAnsiTheme="minorHAnsi" w:cs="Times New Roman"/>
                <w:b/>
                <w:bCs/>
                <w:sz w:val="20"/>
                <w:szCs w:val="20"/>
                <w:lang w:bidi="ar-SA"/>
              </w:rPr>
            </w:pPr>
            <w:r w:rsidRPr="008B7F9B">
              <w:rPr>
                <w:rFonts w:asciiTheme="minorHAnsi" w:eastAsia="Times New Roman" w:hAnsiTheme="minorHAnsi" w:cs="Times New Roman"/>
                <w:b/>
                <w:bCs/>
                <w:sz w:val="20"/>
                <w:szCs w:val="20"/>
                <w:lang w:bidi="ar-SA"/>
              </w:rPr>
              <w:t>2016</w:t>
            </w:r>
          </w:p>
        </w:tc>
        <w:tc>
          <w:tcPr>
            <w:tcW w:w="1160" w:type="dxa"/>
            <w:tcBorders>
              <w:top w:val="single" w:sz="4" w:space="0" w:color="auto"/>
              <w:left w:val="nil"/>
              <w:bottom w:val="single" w:sz="4" w:space="0" w:color="auto"/>
              <w:right w:val="single" w:sz="4" w:space="0" w:color="auto"/>
            </w:tcBorders>
            <w:shd w:val="clear" w:color="000000" w:fill="BFBFBF"/>
            <w:noWrap/>
            <w:tcMar>
              <w:left w:w="57" w:type="dxa"/>
              <w:right w:w="57" w:type="dxa"/>
            </w:tcMar>
            <w:vAlign w:val="center"/>
            <w:hideMark/>
          </w:tcPr>
          <w:p w:rsidR="00F13A3E" w:rsidRPr="008B7F9B" w:rsidRDefault="00F13A3E" w:rsidP="00F13A3E">
            <w:pPr>
              <w:widowControl/>
              <w:autoSpaceDE/>
              <w:autoSpaceDN/>
              <w:jc w:val="center"/>
              <w:rPr>
                <w:rFonts w:asciiTheme="minorHAnsi" w:eastAsia="Times New Roman" w:hAnsiTheme="minorHAnsi" w:cs="Times New Roman"/>
                <w:b/>
                <w:bCs/>
                <w:sz w:val="20"/>
                <w:szCs w:val="20"/>
                <w:lang w:bidi="ar-SA"/>
              </w:rPr>
            </w:pPr>
            <w:r w:rsidRPr="008B7F9B">
              <w:rPr>
                <w:rFonts w:asciiTheme="minorHAnsi" w:eastAsia="Times New Roman" w:hAnsiTheme="minorHAnsi" w:cs="Times New Roman"/>
                <w:b/>
                <w:bCs/>
                <w:sz w:val="20"/>
                <w:szCs w:val="20"/>
                <w:lang w:bidi="ar-SA"/>
              </w:rPr>
              <w:t>2017</w:t>
            </w:r>
          </w:p>
        </w:tc>
        <w:tc>
          <w:tcPr>
            <w:tcW w:w="1160" w:type="dxa"/>
            <w:tcBorders>
              <w:top w:val="single" w:sz="4" w:space="0" w:color="auto"/>
              <w:left w:val="nil"/>
              <w:bottom w:val="single" w:sz="4" w:space="0" w:color="auto"/>
              <w:right w:val="single" w:sz="4" w:space="0" w:color="auto"/>
            </w:tcBorders>
            <w:shd w:val="clear" w:color="000000" w:fill="BFBFBF"/>
            <w:noWrap/>
            <w:tcMar>
              <w:left w:w="57" w:type="dxa"/>
              <w:right w:w="57" w:type="dxa"/>
            </w:tcMar>
            <w:vAlign w:val="center"/>
            <w:hideMark/>
          </w:tcPr>
          <w:p w:rsidR="00F13A3E" w:rsidRPr="008B7F9B" w:rsidRDefault="00F13A3E" w:rsidP="00F13A3E">
            <w:pPr>
              <w:widowControl/>
              <w:autoSpaceDE/>
              <w:autoSpaceDN/>
              <w:jc w:val="center"/>
              <w:rPr>
                <w:rFonts w:asciiTheme="minorHAnsi" w:eastAsia="Times New Roman" w:hAnsiTheme="minorHAnsi" w:cs="Times New Roman"/>
                <w:b/>
                <w:bCs/>
                <w:sz w:val="20"/>
                <w:szCs w:val="20"/>
                <w:lang w:bidi="ar-SA"/>
              </w:rPr>
            </w:pPr>
            <w:r w:rsidRPr="008B7F9B">
              <w:rPr>
                <w:rFonts w:asciiTheme="minorHAnsi" w:eastAsia="Times New Roman" w:hAnsiTheme="minorHAnsi" w:cs="Times New Roman"/>
                <w:b/>
                <w:bCs/>
                <w:sz w:val="20"/>
                <w:szCs w:val="20"/>
                <w:lang w:bidi="ar-SA"/>
              </w:rPr>
              <w:t>2018</w:t>
            </w:r>
          </w:p>
        </w:tc>
        <w:tc>
          <w:tcPr>
            <w:tcW w:w="1160" w:type="dxa"/>
            <w:tcBorders>
              <w:top w:val="single" w:sz="4" w:space="0" w:color="auto"/>
              <w:left w:val="nil"/>
              <w:bottom w:val="single" w:sz="4" w:space="0" w:color="auto"/>
              <w:right w:val="single" w:sz="4" w:space="0" w:color="auto"/>
            </w:tcBorders>
            <w:shd w:val="clear" w:color="000000" w:fill="BFBFBF"/>
            <w:noWrap/>
            <w:tcMar>
              <w:left w:w="57" w:type="dxa"/>
              <w:right w:w="57" w:type="dxa"/>
            </w:tcMar>
            <w:vAlign w:val="center"/>
            <w:hideMark/>
          </w:tcPr>
          <w:p w:rsidR="00F13A3E" w:rsidRPr="008B7F9B" w:rsidRDefault="00F13A3E" w:rsidP="00F13A3E">
            <w:pPr>
              <w:widowControl/>
              <w:autoSpaceDE/>
              <w:autoSpaceDN/>
              <w:jc w:val="center"/>
              <w:rPr>
                <w:rFonts w:asciiTheme="minorHAnsi" w:eastAsia="Times New Roman" w:hAnsiTheme="minorHAnsi" w:cs="Times New Roman"/>
                <w:b/>
                <w:bCs/>
                <w:sz w:val="20"/>
                <w:szCs w:val="20"/>
                <w:lang w:bidi="ar-SA"/>
              </w:rPr>
            </w:pPr>
            <w:r w:rsidRPr="008B7F9B">
              <w:rPr>
                <w:rFonts w:asciiTheme="minorHAnsi" w:eastAsia="Times New Roman" w:hAnsiTheme="minorHAnsi" w:cs="Times New Roman"/>
                <w:b/>
                <w:bCs/>
                <w:sz w:val="20"/>
                <w:szCs w:val="20"/>
                <w:lang w:bidi="ar-SA"/>
              </w:rPr>
              <w:t>2019</w:t>
            </w:r>
          </w:p>
        </w:tc>
        <w:tc>
          <w:tcPr>
            <w:tcW w:w="1160" w:type="dxa"/>
            <w:tcBorders>
              <w:top w:val="single" w:sz="4" w:space="0" w:color="auto"/>
              <w:left w:val="nil"/>
              <w:bottom w:val="single" w:sz="4" w:space="0" w:color="auto"/>
              <w:right w:val="single" w:sz="4" w:space="0" w:color="auto"/>
            </w:tcBorders>
            <w:shd w:val="clear" w:color="000000" w:fill="BFBFBF"/>
            <w:noWrap/>
            <w:tcMar>
              <w:left w:w="57" w:type="dxa"/>
              <w:right w:w="57" w:type="dxa"/>
            </w:tcMar>
            <w:vAlign w:val="center"/>
            <w:hideMark/>
          </w:tcPr>
          <w:p w:rsidR="00F13A3E" w:rsidRPr="008B7F9B" w:rsidRDefault="00F13A3E" w:rsidP="00F13A3E">
            <w:pPr>
              <w:widowControl/>
              <w:autoSpaceDE/>
              <w:autoSpaceDN/>
              <w:jc w:val="center"/>
              <w:rPr>
                <w:rFonts w:asciiTheme="minorHAnsi" w:eastAsia="Times New Roman" w:hAnsiTheme="minorHAnsi" w:cs="Times New Roman"/>
                <w:b/>
                <w:bCs/>
                <w:sz w:val="20"/>
                <w:szCs w:val="20"/>
                <w:lang w:bidi="ar-SA"/>
              </w:rPr>
            </w:pPr>
            <w:r w:rsidRPr="008B7F9B">
              <w:rPr>
                <w:rFonts w:asciiTheme="minorHAnsi" w:eastAsia="Times New Roman" w:hAnsiTheme="minorHAnsi" w:cs="Times New Roman"/>
                <w:b/>
                <w:bCs/>
                <w:sz w:val="20"/>
                <w:szCs w:val="20"/>
                <w:lang w:bidi="ar-SA"/>
              </w:rPr>
              <w:t>2020</w:t>
            </w:r>
          </w:p>
        </w:tc>
      </w:tr>
      <w:tr w:rsidR="008B7F9B" w:rsidRPr="008B7F9B" w:rsidTr="00297E1D">
        <w:trPr>
          <w:trHeight w:val="20"/>
        </w:trPr>
        <w:tc>
          <w:tcPr>
            <w:tcW w:w="1490" w:type="dxa"/>
            <w:vMerge w:val="restart"/>
            <w:tcBorders>
              <w:top w:val="nil"/>
              <w:left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vMerge w:val="restart"/>
            <w:tcBorders>
              <w:top w:val="nil"/>
              <w:left w:val="nil"/>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b/>
                <w:bCs/>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C5CAA" w:rsidRPr="008B7F9B" w:rsidRDefault="002F2AF8" w:rsidP="00F13A3E">
            <w:pPr>
              <w:widowControl/>
              <w:autoSpaceDE/>
              <w:autoSpaceDN/>
              <w:jc w:val="center"/>
              <w:rPr>
                <w:rFonts w:asciiTheme="minorHAnsi" w:eastAsia="Times New Roman" w:hAnsiTheme="minorHAnsi" w:cs="Times New Roman"/>
                <w:sz w:val="20"/>
                <w:szCs w:val="20"/>
                <w:lang w:bidi="ar-SA"/>
              </w:rPr>
            </w:pPr>
            <w:r w:rsidRPr="008B7F9B">
              <w:rPr>
                <w:rFonts w:asciiTheme="minorHAnsi" w:eastAsia="Times New Roman" w:hAnsiTheme="minorHAnsi" w:cs="Times New Roman"/>
                <w:sz w:val="20"/>
                <w:szCs w:val="20"/>
                <w:lang w:bidi="ar-SA"/>
              </w:rPr>
              <w:t>………….</w:t>
            </w:r>
            <w:r w:rsidR="00BC5CAA" w:rsidRPr="008B7F9B">
              <w:rPr>
                <w:rFonts w:asciiTheme="minorHAnsi" w:eastAsia="Times New Roman" w:hAnsiTheme="minorHAnsi" w:cs="Times New Roman"/>
                <w:sz w:val="20"/>
                <w:szCs w:val="20"/>
                <w:lang w:bidi="ar-SA"/>
              </w:rPr>
              <w:t>%</w:t>
            </w: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C5CAA" w:rsidRPr="008B7F9B" w:rsidRDefault="002F2AF8" w:rsidP="00F13A3E">
            <w:pPr>
              <w:widowControl/>
              <w:autoSpaceDE/>
              <w:autoSpaceDN/>
              <w:jc w:val="center"/>
              <w:rPr>
                <w:rFonts w:asciiTheme="minorHAnsi" w:eastAsia="Times New Roman" w:hAnsiTheme="minorHAnsi" w:cs="Times New Roman"/>
                <w:sz w:val="20"/>
                <w:szCs w:val="20"/>
                <w:lang w:bidi="ar-SA"/>
              </w:rPr>
            </w:pPr>
            <w:r w:rsidRPr="008B7F9B">
              <w:rPr>
                <w:rFonts w:asciiTheme="minorHAnsi" w:eastAsia="Times New Roman" w:hAnsiTheme="minorHAnsi" w:cs="Times New Roman"/>
                <w:sz w:val="20"/>
                <w:szCs w:val="20"/>
                <w:lang w:bidi="ar-SA"/>
              </w:rPr>
              <w:t>……………</w:t>
            </w:r>
            <w:r w:rsidR="00BC5CAA" w:rsidRPr="008B7F9B">
              <w:rPr>
                <w:rFonts w:asciiTheme="minorHAnsi" w:eastAsia="Times New Roman" w:hAnsiTheme="minorHAnsi" w:cs="Times New Roman"/>
                <w:sz w:val="20"/>
                <w:szCs w:val="20"/>
                <w:lang w:bidi="ar-SA"/>
              </w:rPr>
              <w:t>%</w:t>
            </w: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C5CAA" w:rsidRPr="008B7F9B" w:rsidRDefault="002F2AF8" w:rsidP="00F13A3E">
            <w:pPr>
              <w:widowControl/>
              <w:autoSpaceDE/>
              <w:autoSpaceDN/>
              <w:jc w:val="center"/>
              <w:rPr>
                <w:rFonts w:asciiTheme="minorHAnsi" w:eastAsia="Times New Roman" w:hAnsiTheme="minorHAnsi" w:cs="Times New Roman"/>
                <w:sz w:val="20"/>
                <w:szCs w:val="20"/>
                <w:lang w:bidi="ar-SA"/>
              </w:rPr>
            </w:pPr>
            <w:r w:rsidRPr="008B7F9B">
              <w:rPr>
                <w:rFonts w:asciiTheme="minorHAnsi" w:eastAsia="Times New Roman" w:hAnsiTheme="minorHAnsi" w:cs="Times New Roman"/>
                <w:sz w:val="20"/>
                <w:szCs w:val="20"/>
                <w:lang w:bidi="ar-SA"/>
              </w:rPr>
              <w:t>…………</w:t>
            </w:r>
            <w:r w:rsidR="00BC5CAA" w:rsidRPr="008B7F9B">
              <w:rPr>
                <w:rFonts w:asciiTheme="minorHAnsi" w:eastAsia="Times New Roman" w:hAnsiTheme="minorHAnsi" w:cs="Times New Roman"/>
                <w:sz w:val="20"/>
                <w:szCs w:val="20"/>
                <w:lang w:bidi="ar-SA"/>
              </w:rPr>
              <w:t>%</w:t>
            </w: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C5CAA" w:rsidRPr="008B7F9B" w:rsidRDefault="002F2AF8" w:rsidP="00F13A3E">
            <w:pPr>
              <w:widowControl/>
              <w:autoSpaceDE/>
              <w:autoSpaceDN/>
              <w:jc w:val="center"/>
              <w:rPr>
                <w:rFonts w:asciiTheme="minorHAnsi" w:eastAsia="Times New Roman" w:hAnsiTheme="minorHAnsi" w:cs="Times New Roman"/>
                <w:sz w:val="20"/>
                <w:szCs w:val="20"/>
                <w:lang w:bidi="ar-SA"/>
              </w:rPr>
            </w:pPr>
            <w:r w:rsidRPr="008B7F9B">
              <w:rPr>
                <w:rFonts w:asciiTheme="minorHAnsi" w:eastAsia="Times New Roman" w:hAnsiTheme="minorHAnsi" w:cs="Times New Roman"/>
                <w:sz w:val="20"/>
                <w:szCs w:val="20"/>
                <w:lang w:bidi="ar-SA"/>
              </w:rPr>
              <w:t>……..</w:t>
            </w:r>
            <w:r w:rsidR="00BC5CAA" w:rsidRPr="008B7F9B">
              <w:rPr>
                <w:rFonts w:asciiTheme="minorHAnsi" w:eastAsia="Times New Roman" w:hAnsiTheme="minorHAnsi" w:cs="Times New Roman"/>
                <w:sz w:val="20"/>
                <w:szCs w:val="20"/>
                <w:lang w:bidi="ar-SA"/>
              </w:rPr>
              <w:t>%</w:t>
            </w: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C5CAA" w:rsidRPr="008B7F9B" w:rsidRDefault="002F2AF8" w:rsidP="00F13A3E">
            <w:pPr>
              <w:widowControl/>
              <w:autoSpaceDE/>
              <w:autoSpaceDN/>
              <w:jc w:val="center"/>
              <w:rPr>
                <w:rFonts w:asciiTheme="minorHAnsi" w:eastAsia="Times New Roman" w:hAnsiTheme="minorHAnsi" w:cs="Times New Roman"/>
                <w:sz w:val="20"/>
                <w:szCs w:val="20"/>
                <w:lang w:bidi="ar-SA"/>
              </w:rPr>
            </w:pPr>
            <w:r w:rsidRPr="008B7F9B">
              <w:rPr>
                <w:rFonts w:asciiTheme="minorHAnsi" w:eastAsia="Times New Roman" w:hAnsiTheme="minorHAnsi" w:cs="Times New Roman"/>
                <w:sz w:val="20"/>
                <w:szCs w:val="20"/>
                <w:lang w:bidi="ar-SA"/>
              </w:rPr>
              <w:t>………</w:t>
            </w:r>
            <w:r w:rsidR="00BC5CAA" w:rsidRPr="008B7F9B">
              <w:rPr>
                <w:rFonts w:asciiTheme="minorHAnsi" w:eastAsia="Times New Roman" w:hAnsiTheme="minorHAnsi" w:cs="Times New Roman"/>
                <w:sz w:val="20"/>
                <w:szCs w:val="20"/>
                <w:lang w:bidi="ar-SA"/>
              </w:rPr>
              <w:t>%</w:t>
            </w:r>
          </w:p>
        </w:tc>
      </w:tr>
      <w:tr w:rsidR="008B7F9B" w:rsidRPr="008B7F9B" w:rsidTr="00297E1D">
        <w:trPr>
          <w:trHeight w:val="20"/>
        </w:trPr>
        <w:tc>
          <w:tcPr>
            <w:tcW w:w="1490" w:type="dxa"/>
            <w:vMerge/>
            <w:tcBorders>
              <w:left w:val="single" w:sz="4" w:space="0" w:color="auto"/>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vMerge/>
            <w:tcBorders>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BC5CAA" w:rsidRPr="008B7F9B" w:rsidRDefault="002F2AF8" w:rsidP="00F13A3E">
            <w:pPr>
              <w:widowControl/>
              <w:autoSpaceDE/>
              <w:autoSpaceDN/>
              <w:jc w:val="center"/>
              <w:rPr>
                <w:rFonts w:asciiTheme="minorHAnsi" w:eastAsia="Times New Roman" w:hAnsiTheme="minorHAnsi" w:cs="Times New Roman"/>
                <w:sz w:val="20"/>
                <w:szCs w:val="20"/>
                <w:lang w:bidi="ar-SA"/>
              </w:rPr>
            </w:pPr>
            <w:r w:rsidRPr="008B7F9B">
              <w:rPr>
                <w:rFonts w:asciiTheme="minorHAnsi" w:eastAsia="Times New Roman" w:hAnsiTheme="minorHAnsi" w:cs="Times New Roman"/>
                <w:sz w:val="20"/>
                <w:szCs w:val="20"/>
                <w:lang w:bidi="ar-SA"/>
              </w:rPr>
              <w:t>.</w:t>
            </w: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r>
      <w:tr w:rsidR="008B7F9B" w:rsidRPr="008B7F9B" w:rsidTr="00297E1D">
        <w:trPr>
          <w:trHeight w:val="20"/>
        </w:trPr>
        <w:tc>
          <w:tcPr>
            <w:tcW w:w="1490" w:type="dxa"/>
            <w:vMerge w:val="restart"/>
            <w:tcBorders>
              <w:top w:val="nil"/>
              <w:left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vMerge w:val="restart"/>
            <w:tcBorders>
              <w:top w:val="nil"/>
              <w:left w:val="nil"/>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r>
      <w:tr w:rsidR="008B7F9B" w:rsidRPr="008B7F9B" w:rsidTr="00297E1D">
        <w:trPr>
          <w:trHeight w:val="20"/>
        </w:trPr>
        <w:tc>
          <w:tcPr>
            <w:tcW w:w="1490" w:type="dxa"/>
            <w:vMerge/>
            <w:tcBorders>
              <w:left w:val="single" w:sz="4" w:space="0" w:color="auto"/>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vMerge/>
            <w:tcBorders>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r>
      <w:tr w:rsidR="008B7F9B" w:rsidRPr="008B7F9B" w:rsidTr="00297E1D">
        <w:trPr>
          <w:trHeight w:val="20"/>
        </w:trPr>
        <w:tc>
          <w:tcPr>
            <w:tcW w:w="1490" w:type="dxa"/>
            <w:vMerge/>
            <w:tcBorders>
              <w:left w:val="single" w:sz="4" w:space="0" w:color="auto"/>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vMerge/>
            <w:tcBorders>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c>
          <w:tcPr>
            <w:tcW w:w="1160" w:type="dxa"/>
            <w:tcBorders>
              <w:top w:val="nil"/>
              <w:left w:val="nil"/>
              <w:bottom w:val="single" w:sz="4" w:space="0" w:color="auto"/>
              <w:right w:val="single" w:sz="4" w:space="0" w:color="auto"/>
            </w:tcBorders>
            <w:shd w:val="clear" w:color="auto" w:fill="auto"/>
            <w:noWrap/>
            <w:tcMar>
              <w:left w:w="57" w:type="dxa"/>
              <w:right w:w="57" w:type="dxa"/>
            </w:tcMar>
            <w:vAlign w:val="center"/>
          </w:tcPr>
          <w:p w:rsidR="00BC5CAA" w:rsidRPr="008B7F9B" w:rsidRDefault="00BC5CAA" w:rsidP="00F13A3E">
            <w:pPr>
              <w:widowControl/>
              <w:autoSpaceDE/>
              <w:autoSpaceDN/>
              <w:jc w:val="center"/>
              <w:rPr>
                <w:rFonts w:asciiTheme="minorHAnsi" w:eastAsia="Times New Roman" w:hAnsiTheme="minorHAnsi" w:cs="Times New Roman"/>
                <w:sz w:val="20"/>
                <w:szCs w:val="20"/>
                <w:lang w:bidi="ar-SA"/>
              </w:rPr>
            </w:pPr>
          </w:p>
        </w:tc>
      </w:tr>
    </w:tbl>
    <w:p w:rsidR="0047218E" w:rsidRPr="008B7F9B" w:rsidRDefault="0047218E" w:rsidP="0047218E">
      <w:pPr>
        <w:pStyle w:val="a3"/>
        <w:spacing w:before="60" w:after="60"/>
        <w:ind w:left="0"/>
        <w:jc w:val="both"/>
      </w:pPr>
    </w:p>
    <w:p w:rsidR="00751BA1" w:rsidRPr="008B7F9B" w:rsidRDefault="00751BA1" w:rsidP="00751BA1">
      <w:pPr>
        <w:pStyle w:val="a3"/>
        <w:spacing w:before="60" w:after="60"/>
        <w:ind w:left="0"/>
        <w:jc w:val="both"/>
      </w:pPr>
      <w:r w:rsidRPr="008B7F9B">
        <w:t xml:space="preserve">Στον πίνακα </w:t>
      </w:r>
      <w:r w:rsidR="00C670DD" w:rsidRPr="008B7F9B">
        <w:t>5</w:t>
      </w:r>
      <w:r w:rsidRPr="008B7F9B">
        <w:t xml:space="preserve"> παρουσιάζονται, ανά ρεύμα αποβλήτου που θα συλλέγεται στο ΠΣ, οι ποσότητες που εκτιμάται ότι παράγονται στο σύνολο του Δήμου </w:t>
      </w:r>
      <w:r w:rsidR="002F2AF8" w:rsidRPr="008B7F9B">
        <w:t>………………</w:t>
      </w:r>
      <w:r w:rsidRPr="008B7F9B">
        <w:t xml:space="preserve"> καθώς και οι ποσότητες που εκτιμάται ότι θα συλλέγονται στο ΠΣ </w:t>
      </w:r>
      <w:r w:rsidR="002F2AF8" w:rsidRPr="008B7F9B">
        <w:t>……………</w:t>
      </w:r>
      <w:r w:rsidRPr="008B7F9B">
        <w:t>κατά το τελευταίο έτος της παρεχόμενης υπηρεσίας (</w:t>
      </w:r>
      <w:r w:rsidR="008B7F9B" w:rsidRPr="008B7F9B">
        <w:t>………….</w:t>
      </w:r>
      <w:r w:rsidRPr="008B7F9B">
        <w:t>).</w:t>
      </w:r>
    </w:p>
    <w:p w:rsidR="00751BA1" w:rsidRPr="008B7F9B" w:rsidRDefault="00751BA1" w:rsidP="00751BA1">
      <w:pPr>
        <w:spacing w:before="60" w:after="60"/>
        <w:rPr>
          <w:sz w:val="19"/>
        </w:rPr>
      </w:pPr>
    </w:p>
    <w:p w:rsidR="00751BA1" w:rsidRPr="008B7F9B" w:rsidRDefault="00176827" w:rsidP="00751BA1">
      <w:pPr>
        <w:jc w:val="both"/>
        <w:rPr>
          <w:b/>
        </w:rPr>
      </w:pPr>
      <w:r w:rsidRPr="008B7F9B">
        <w:rPr>
          <w:b/>
        </w:rPr>
        <w:t xml:space="preserve">Πίνακας </w:t>
      </w:r>
      <w:r w:rsidR="00C670DD" w:rsidRPr="008B7F9B">
        <w:rPr>
          <w:b/>
        </w:rPr>
        <w:t>5</w:t>
      </w:r>
      <w:r w:rsidR="00751BA1" w:rsidRPr="008B7F9B">
        <w:rPr>
          <w:b/>
        </w:rPr>
        <w:t>: Παραγόμενες και συλλεγόμενες ποσότητες Πράσινου</w:t>
      </w:r>
      <w:r w:rsidR="005C6A6A" w:rsidRPr="008B7F9B">
        <w:rPr>
          <w:b/>
        </w:rPr>
        <w:t xml:space="preserve"> Σημείου Δήμου</w:t>
      </w:r>
      <w:r w:rsidR="00751BA1" w:rsidRPr="008B7F9B">
        <w:rPr>
          <w:b/>
        </w:rPr>
        <w:t xml:space="preserve"> </w:t>
      </w:r>
      <w:r w:rsidR="002F2AF8" w:rsidRPr="008B7F9B">
        <w:rPr>
          <w:b/>
        </w:rPr>
        <w:t>……………..</w:t>
      </w:r>
    </w:p>
    <w:tbl>
      <w:tblPr>
        <w:tblStyle w:val="ae"/>
        <w:tblW w:w="0" w:type="auto"/>
        <w:tblInd w:w="108" w:type="dxa"/>
        <w:tblLook w:val="04A0" w:firstRow="1" w:lastRow="0" w:firstColumn="1" w:lastColumn="0" w:noHBand="0" w:noVBand="1"/>
      </w:tblPr>
      <w:tblGrid>
        <w:gridCol w:w="3119"/>
        <w:gridCol w:w="1134"/>
        <w:gridCol w:w="1051"/>
        <w:gridCol w:w="1075"/>
        <w:gridCol w:w="992"/>
        <w:gridCol w:w="1134"/>
      </w:tblGrid>
      <w:tr w:rsidR="00687EC6" w:rsidRPr="006B422C" w:rsidTr="00B016FD">
        <w:trPr>
          <w:trHeight w:val="20"/>
        </w:trPr>
        <w:tc>
          <w:tcPr>
            <w:tcW w:w="3119" w:type="dxa"/>
            <w:shd w:val="clear" w:color="auto" w:fill="D9D9D9" w:themeFill="background1" w:themeFillShade="D9"/>
            <w:vAlign w:val="center"/>
            <w:hideMark/>
          </w:tcPr>
          <w:p w:rsidR="00240A4B" w:rsidRPr="006B422C" w:rsidRDefault="00240A4B" w:rsidP="004E05A4">
            <w:pPr>
              <w:jc w:val="center"/>
              <w:rPr>
                <w:rFonts w:asciiTheme="minorHAnsi" w:hAnsiTheme="minorHAnsi"/>
                <w:b/>
                <w:bCs/>
                <w:sz w:val="20"/>
                <w:szCs w:val="20"/>
              </w:rPr>
            </w:pPr>
            <w:r w:rsidRPr="006B422C">
              <w:rPr>
                <w:rFonts w:asciiTheme="minorHAnsi" w:hAnsiTheme="minorHAnsi"/>
                <w:b/>
                <w:bCs/>
                <w:sz w:val="20"/>
                <w:szCs w:val="20"/>
              </w:rPr>
              <w:t>ΑΣΑ</w:t>
            </w:r>
          </w:p>
        </w:tc>
        <w:tc>
          <w:tcPr>
            <w:tcW w:w="1134" w:type="dxa"/>
            <w:shd w:val="clear" w:color="auto" w:fill="D9D9D9" w:themeFill="background1" w:themeFillShade="D9"/>
            <w:vAlign w:val="center"/>
            <w:hideMark/>
          </w:tcPr>
          <w:p w:rsidR="00240A4B" w:rsidRPr="006B422C" w:rsidRDefault="00240A4B" w:rsidP="004E05A4">
            <w:pPr>
              <w:jc w:val="center"/>
              <w:rPr>
                <w:rFonts w:asciiTheme="minorHAnsi" w:hAnsiTheme="minorHAnsi"/>
                <w:b/>
                <w:bCs/>
                <w:sz w:val="20"/>
                <w:szCs w:val="20"/>
              </w:rPr>
            </w:pPr>
            <w:r w:rsidRPr="006B422C">
              <w:rPr>
                <w:rFonts w:asciiTheme="minorHAnsi" w:hAnsiTheme="minorHAnsi"/>
                <w:b/>
                <w:bCs/>
                <w:sz w:val="20"/>
                <w:szCs w:val="20"/>
              </w:rPr>
              <w:t>Σύσταση</w:t>
            </w:r>
          </w:p>
        </w:tc>
        <w:tc>
          <w:tcPr>
            <w:tcW w:w="1051" w:type="dxa"/>
            <w:shd w:val="clear" w:color="auto" w:fill="D9D9D9" w:themeFill="background1" w:themeFillShade="D9"/>
            <w:vAlign w:val="center"/>
            <w:hideMark/>
          </w:tcPr>
          <w:p w:rsidR="00240A4B" w:rsidRPr="006B422C" w:rsidRDefault="00240A4B" w:rsidP="004E05A4">
            <w:pPr>
              <w:jc w:val="center"/>
              <w:rPr>
                <w:rFonts w:asciiTheme="minorHAnsi" w:hAnsiTheme="minorHAnsi"/>
                <w:b/>
                <w:bCs/>
                <w:sz w:val="20"/>
                <w:szCs w:val="20"/>
              </w:rPr>
            </w:pPr>
            <w:r w:rsidRPr="006B422C">
              <w:rPr>
                <w:rFonts w:asciiTheme="minorHAnsi" w:hAnsiTheme="minorHAnsi"/>
                <w:b/>
                <w:bCs/>
                <w:sz w:val="20"/>
                <w:szCs w:val="20"/>
              </w:rPr>
              <w:t>Ποσότητα Δήμου (t)</w:t>
            </w:r>
          </w:p>
        </w:tc>
        <w:tc>
          <w:tcPr>
            <w:tcW w:w="1075" w:type="dxa"/>
            <w:shd w:val="clear" w:color="auto" w:fill="D9D9D9" w:themeFill="background1" w:themeFillShade="D9"/>
            <w:vAlign w:val="center"/>
            <w:hideMark/>
          </w:tcPr>
          <w:p w:rsidR="00240A4B" w:rsidRPr="006B422C" w:rsidRDefault="00240A4B" w:rsidP="004E05A4">
            <w:pPr>
              <w:jc w:val="center"/>
              <w:rPr>
                <w:rFonts w:asciiTheme="minorHAnsi" w:hAnsiTheme="minorHAnsi"/>
                <w:b/>
                <w:bCs/>
                <w:sz w:val="20"/>
                <w:szCs w:val="20"/>
              </w:rPr>
            </w:pPr>
            <w:r w:rsidRPr="006B422C">
              <w:rPr>
                <w:rFonts w:asciiTheme="minorHAnsi" w:hAnsiTheme="minorHAnsi"/>
                <w:b/>
                <w:bCs/>
                <w:sz w:val="20"/>
                <w:szCs w:val="20"/>
              </w:rPr>
              <w:t>Συλλογή στο ΠΣ</w:t>
            </w:r>
          </w:p>
        </w:tc>
        <w:tc>
          <w:tcPr>
            <w:tcW w:w="992" w:type="dxa"/>
            <w:shd w:val="clear" w:color="auto" w:fill="D9D9D9" w:themeFill="background1" w:themeFillShade="D9"/>
            <w:vAlign w:val="center"/>
            <w:hideMark/>
          </w:tcPr>
          <w:p w:rsidR="00240A4B" w:rsidRPr="006B422C" w:rsidRDefault="00240A4B" w:rsidP="004E05A4">
            <w:pPr>
              <w:jc w:val="center"/>
              <w:rPr>
                <w:rFonts w:asciiTheme="minorHAnsi" w:hAnsiTheme="minorHAnsi"/>
                <w:b/>
                <w:bCs/>
                <w:sz w:val="20"/>
                <w:szCs w:val="20"/>
              </w:rPr>
            </w:pPr>
            <w:r w:rsidRPr="006B422C">
              <w:rPr>
                <w:rFonts w:asciiTheme="minorHAnsi" w:hAnsiTheme="minorHAnsi"/>
                <w:b/>
                <w:bCs/>
                <w:sz w:val="20"/>
                <w:szCs w:val="20"/>
              </w:rPr>
              <w:t>ΣΕΔ (%)</w:t>
            </w:r>
          </w:p>
        </w:tc>
        <w:tc>
          <w:tcPr>
            <w:tcW w:w="1134" w:type="dxa"/>
            <w:shd w:val="clear" w:color="auto" w:fill="D9D9D9" w:themeFill="background1" w:themeFillShade="D9"/>
            <w:vAlign w:val="center"/>
            <w:hideMark/>
          </w:tcPr>
          <w:p w:rsidR="00240A4B" w:rsidRPr="006B422C" w:rsidRDefault="00240A4B" w:rsidP="004E05A4">
            <w:pPr>
              <w:jc w:val="center"/>
              <w:rPr>
                <w:rFonts w:asciiTheme="minorHAnsi" w:hAnsiTheme="minorHAnsi"/>
                <w:b/>
                <w:bCs/>
                <w:sz w:val="20"/>
                <w:szCs w:val="20"/>
              </w:rPr>
            </w:pPr>
            <w:r w:rsidRPr="006B422C">
              <w:rPr>
                <w:rFonts w:asciiTheme="minorHAnsi" w:hAnsiTheme="minorHAnsi"/>
                <w:b/>
                <w:bCs/>
                <w:sz w:val="20"/>
                <w:szCs w:val="20"/>
              </w:rPr>
              <w:t>ΣΕΔ (t)</w:t>
            </w:r>
          </w:p>
        </w:tc>
      </w:tr>
      <w:tr w:rsidR="00AB0E6B" w:rsidRPr="006B422C" w:rsidTr="00EC680F">
        <w:trPr>
          <w:trHeight w:val="20"/>
        </w:trPr>
        <w:tc>
          <w:tcPr>
            <w:tcW w:w="3119" w:type="dxa"/>
          </w:tcPr>
          <w:p w:rsidR="00AB0E6B" w:rsidRPr="006B422C" w:rsidRDefault="00EC680F" w:rsidP="00240A4B">
            <w:pPr>
              <w:rPr>
                <w:rFonts w:asciiTheme="minorHAnsi" w:hAnsiTheme="minorHAnsi"/>
                <w:sz w:val="20"/>
                <w:szCs w:val="20"/>
              </w:rPr>
            </w:pPr>
            <w:r>
              <w:rPr>
                <w:rFonts w:asciiTheme="minorHAnsi" w:hAnsiTheme="minorHAnsi"/>
                <w:sz w:val="20"/>
                <w:szCs w:val="20"/>
              </w:rPr>
              <w:t>…………………….</w:t>
            </w:r>
          </w:p>
        </w:tc>
        <w:tc>
          <w:tcPr>
            <w:tcW w:w="1134" w:type="dxa"/>
          </w:tcPr>
          <w:p w:rsidR="00AB0E6B" w:rsidRPr="006B422C" w:rsidRDefault="00AB0E6B" w:rsidP="00240A4B">
            <w:pPr>
              <w:jc w:val="right"/>
              <w:rPr>
                <w:rFonts w:asciiTheme="minorHAnsi" w:hAnsiTheme="minorHAnsi"/>
                <w:sz w:val="20"/>
                <w:szCs w:val="20"/>
              </w:rPr>
            </w:pPr>
          </w:p>
        </w:tc>
        <w:tc>
          <w:tcPr>
            <w:tcW w:w="1051" w:type="dxa"/>
            <w:noWrap/>
            <w:vAlign w:val="center"/>
          </w:tcPr>
          <w:p w:rsidR="00AB0E6B" w:rsidRPr="004812CC" w:rsidRDefault="00AB0E6B">
            <w:pPr>
              <w:jc w:val="right"/>
              <w:rPr>
                <w:rFonts w:asciiTheme="minorHAnsi" w:hAnsiTheme="minorHAnsi"/>
                <w:color w:val="0070C0"/>
                <w:sz w:val="20"/>
                <w:szCs w:val="20"/>
              </w:rPr>
            </w:pPr>
          </w:p>
        </w:tc>
        <w:tc>
          <w:tcPr>
            <w:tcW w:w="1075" w:type="dxa"/>
            <w:noWrap/>
            <w:vAlign w:val="center"/>
          </w:tcPr>
          <w:p w:rsidR="00AB0E6B" w:rsidRPr="004812CC" w:rsidRDefault="00AB0E6B">
            <w:pPr>
              <w:jc w:val="right"/>
              <w:rPr>
                <w:rFonts w:asciiTheme="minorHAnsi" w:hAnsiTheme="minorHAnsi"/>
                <w:color w:val="0070C0"/>
                <w:sz w:val="20"/>
                <w:szCs w:val="20"/>
              </w:rPr>
            </w:pPr>
          </w:p>
        </w:tc>
        <w:tc>
          <w:tcPr>
            <w:tcW w:w="992" w:type="dxa"/>
            <w:vAlign w:val="bottom"/>
          </w:tcPr>
          <w:p w:rsidR="00AB0E6B" w:rsidRPr="004812CC" w:rsidRDefault="00AB0E6B">
            <w:pPr>
              <w:jc w:val="right"/>
              <w:rPr>
                <w:rFonts w:asciiTheme="minorHAnsi" w:hAnsiTheme="minorHAnsi"/>
                <w:color w:val="0070C0"/>
                <w:sz w:val="20"/>
                <w:szCs w:val="20"/>
              </w:rPr>
            </w:pPr>
          </w:p>
        </w:tc>
        <w:tc>
          <w:tcPr>
            <w:tcW w:w="1134" w:type="dxa"/>
            <w:noWrap/>
            <w:vAlign w:val="center"/>
          </w:tcPr>
          <w:p w:rsidR="00AB0E6B" w:rsidRPr="004812CC" w:rsidRDefault="00AB0E6B">
            <w:pPr>
              <w:jc w:val="right"/>
              <w:rPr>
                <w:rFonts w:asciiTheme="minorHAnsi" w:hAnsiTheme="minorHAnsi"/>
                <w:color w:val="0070C0"/>
                <w:sz w:val="20"/>
                <w:szCs w:val="20"/>
              </w:rPr>
            </w:pPr>
          </w:p>
        </w:tc>
      </w:tr>
      <w:tr w:rsidR="00AB0E6B" w:rsidRPr="006B422C" w:rsidTr="00EC680F">
        <w:trPr>
          <w:trHeight w:val="20"/>
        </w:trPr>
        <w:tc>
          <w:tcPr>
            <w:tcW w:w="3119" w:type="dxa"/>
          </w:tcPr>
          <w:p w:rsidR="00AB0E6B" w:rsidRPr="006B422C" w:rsidRDefault="00EC680F" w:rsidP="00240A4B">
            <w:pPr>
              <w:rPr>
                <w:rFonts w:asciiTheme="minorHAnsi" w:hAnsiTheme="minorHAnsi"/>
                <w:sz w:val="20"/>
                <w:szCs w:val="20"/>
              </w:rPr>
            </w:pPr>
            <w:r>
              <w:rPr>
                <w:rFonts w:asciiTheme="minorHAnsi" w:hAnsiTheme="minorHAnsi"/>
                <w:sz w:val="20"/>
                <w:szCs w:val="20"/>
              </w:rPr>
              <w:t>………………………….</w:t>
            </w:r>
          </w:p>
        </w:tc>
        <w:tc>
          <w:tcPr>
            <w:tcW w:w="1134" w:type="dxa"/>
          </w:tcPr>
          <w:p w:rsidR="00AB0E6B" w:rsidRPr="006B422C" w:rsidRDefault="00AB0E6B" w:rsidP="00240A4B">
            <w:pPr>
              <w:jc w:val="right"/>
              <w:rPr>
                <w:rFonts w:asciiTheme="minorHAnsi" w:hAnsiTheme="minorHAnsi"/>
                <w:sz w:val="20"/>
                <w:szCs w:val="20"/>
              </w:rPr>
            </w:pPr>
          </w:p>
        </w:tc>
        <w:tc>
          <w:tcPr>
            <w:tcW w:w="1051" w:type="dxa"/>
            <w:noWrap/>
            <w:vAlign w:val="center"/>
          </w:tcPr>
          <w:p w:rsidR="00AB0E6B" w:rsidRPr="004812CC" w:rsidRDefault="00AB0E6B">
            <w:pPr>
              <w:jc w:val="right"/>
              <w:rPr>
                <w:rFonts w:asciiTheme="minorHAnsi" w:hAnsiTheme="minorHAnsi"/>
                <w:color w:val="0070C0"/>
                <w:sz w:val="20"/>
                <w:szCs w:val="20"/>
              </w:rPr>
            </w:pPr>
          </w:p>
        </w:tc>
        <w:tc>
          <w:tcPr>
            <w:tcW w:w="1075" w:type="dxa"/>
            <w:noWrap/>
            <w:vAlign w:val="center"/>
          </w:tcPr>
          <w:p w:rsidR="00AB0E6B" w:rsidRPr="004812CC" w:rsidRDefault="00AB0E6B">
            <w:pPr>
              <w:jc w:val="right"/>
              <w:rPr>
                <w:rFonts w:asciiTheme="minorHAnsi" w:hAnsiTheme="minorHAnsi"/>
                <w:color w:val="0070C0"/>
                <w:sz w:val="20"/>
                <w:szCs w:val="20"/>
              </w:rPr>
            </w:pPr>
          </w:p>
        </w:tc>
        <w:tc>
          <w:tcPr>
            <w:tcW w:w="992" w:type="dxa"/>
            <w:vAlign w:val="bottom"/>
          </w:tcPr>
          <w:p w:rsidR="00AB0E6B" w:rsidRPr="004812CC" w:rsidRDefault="00AB0E6B">
            <w:pPr>
              <w:jc w:val="right"/>
              <w:rPr>
                <w:rFonts w:asciiTheme="minorHAnsi" w:hAnsiTheme="minorHAnsi"/>
                <w:color w:val="0070C0"/>
                <w:sz w:val="20"/>
                <w:szCs w:val="20"/>
              </w:rPr>
            </w:pPr>
          </w:p>
        </w:tc>
        <w:tc>
          <w:tcPr>
            <w:tcW w:w="1134" w:type="dxa"/>
            <w:noWrap/>
            <w:vAlign w:val="center"/>
          </w:tcPr>
          <w:p w:rsidR="00AB0E6B" w:rsidRPr="004812CC" w:rsidRDefault="00AB0E6B">
            <w:pPr>
              <w:jc w:val="right"/>
              <w:rPr>
                <w:rFonts w:asciiTheme="minorHAnsi" w:hAnsiTheme="minorHAnsi"/>
                <w:color w:val="0070C0"/>
                <w:sz w:val="20"/>
                <w:szCs w:val="20"/>
              </w:rPr>
            </w:pPr>
          </w:p>
        </w:tc>
      </w:tr>
      <w:tr w:rsidR="00AB0E6B" w:rsidRPr="006B422C" w:rsidTr="00EC680F">
        <w:trPr>
          <w:trHeight w:val="20"/>
        </w:trPr>
        <w:tc>
          <w:tcPr>
            <w:tcW w:w="3119" w:type="dxa"/>
          </w:tcPr>
          <w:p w:rsidR="00AB0E6B" w:rsidRPr="006B422C" w:rsidRDefault="00AB0E6B" w:rsidP="00240A4B">
            <w:pPr>
              <w:rPr>
                <w:rFonts w:asciiTheme="minorHAnsi" w:hAnsiTheme="minorHAnsi"/>
                <w:sz w:val="20"/>
                <w:szCs w:val="20"/>
              </w:rPr>
            </w:pPr>
          </w:p>
        </w:tc>
        <w:tc>
          <w:tcPr>
            <w:tcW w:w="1134" w:type="dxa"/>
          </w:tcPr>
          <w:p w:rsidR="00AB0E6B" w:rsidRPr="006B422C" w:rsidRDefault="00AB0E6B" w:rsidP="00240A4B">
            <w:pPr>
              <w:jc w:val="right"/>
              <w:rPr>
                <w:rFonts w:asciiTheme="minorHAnsi" w:hAnsiTheme="minorHAnsi"/>
                <w:sz w:val="20"/>
                <w:szCs w:val="20"/>
              </w:rPr>
            </w:pPr>
          </w:p>
        </w:tc>
        <w:tc>
          <w:tcPr>
            <w:tcW w:w="1051" w:type="dxa"/>
            <w:noWrap/>
            <w:vAlign w:val="center"/>
          </w:tcPr>
          <w:p w:rsidR="00AB0E6B" w:rsidRPr="004812CC" w:rsidRDefault="00AB0E6B">
            <w:pPr>
              <w:jc w:val="right"/>
              <w:rPr>
                <w:rFonts w:asciiTheme="minorHAnsi" w:hAnsiTheme="minorHAnsi"/>
                <w:color w:val="0070C0"/>
                <w:sz w:val="20"/>
                <w:szCs w:val="20"/>
              </w:rPr>
            </w:pPr>
          </w:p>
        </w:tc>
        <w:tc>
          <w:tcPr>
            <w:tcW w:w="1075" w:type="dxa"/>
            <w:noWrap/>
            <w:vAlign w:val="center"/>
          </w:tcPr>
          <w:p w:rsidR="00AB0E6B" w:rsidRPr="004812CC" w:rsidRDefault="00AB0E6B">
            <w:pPr>
              <w:rPr>
                <w:rFonts w:asciiTheme="minorHAnsi" w:hAnsiTheme="minorHAnsi"/>
                <w:color w:val="0070C0"/>
                <w:sz w:val="20"/>
                <w:szCs w:val="20"/>
              </w:rPr>
            </w:pPr>
          </w:p>
        </w:tc>
        <w:tc>
          <w:tcPr>
            <w:tcW w:w="992" w:type="dxa"/>
            <w:vAlign w:val="bottom"/>
          </w:tcPr>
          <w:p w:rsidR="00AB0E6B" w:rsidRPr="004812CC" w:rsidRDefault="00AB0E6B">
            <w:pPr>
              <w:jc w:val="right"/>
              <w:rPr>
                <w:rFonts w:asciiTheme="minorHAnsi" w:hAnsiTheme="minorHAnsi"/>
                <w:color w:val="0070C0"/>
                <w:sz w:val="20"/>
                <w:szCs w:val="20"/>
              </w:rPr>
            </w:pPr>
          </w:p>
        </w:tc>
        <w:tc>
          <w:tcPr>
            <w:tcW w:w="1134" w:type="dxa"/>
            <w:noWrap/>
            <w:vAlign w:val="center"/>
          </w:tcPr>
          <w:p w:rsidR="00AB0E6B" w:rsidRPr="004812CC" w:rsidRDefault="00AB0E6B">
            <w:pPr>
              <w:jc w:val="right"/>
              <w:rPr>
                <w:rFonts w:asciiTheme="minorHAnsi" w:hAnsiTheme="minorHAnsi"/>
                <w:color w:val="0070C0"/>
                <w:sz w:val="20"/>
                <w:szCs w:val="20"/>
              </w:rPr>
            </w:pPr>
          </w:p>
        </w:tc>
      </w:tr>
      <w:tr w:rsidR="00AB0E6B" w:rsidRPr="006B422C" w:rsidTr="00B016FD">
        <w:trPr>
          <w:trHeight w:val="20"/>
        </w:trPr>
        <w:tc>
          <w:tcPr>
            <w:tcW w:w="3119" w:type="dxa"/>
            <w:shd w:val="clear" w:color="auto" w:fill="D9D9D9" w:themeFill="background1" w:themeFillShade="D9"/>
            <w:hideMark/>
          </w:tcPr>
          <w:p w:rsidR="00AB0E6B" w:rsidRPr="006B422C" w:rsidRDefault="00AB0E6B" w:rsidP="00240A4B">
            <w:pPr>
              <w:rPr>
                <w:rFonts w:asciiTheme="minorHAnsi" w:hAnsiTheme="minorHAnsi"/>
                <w:b/>
                <w:bCs/>
                <w:sz w:val="20"/>
                <w:szCs w:val="20"/>
              </w:rPr>
            </w:pPr>
            <w:r w:rsidRPr="006B422C">
              <w:rPr>
                <w:rFonts w:asciiTheme="minorHAnsi" w:hAnsiTheme="minorHAnsi"/>
                <w:b/>
                <w:bCs/>
                <w:sz w:val="20"/>
                <w:szCs w:val="20"/>
              </w:rPr>
              <w:t>Σύνολο</w:t>
            </w:r>
          </w:p>
        </w:tc>
        <w:tc>
          <w:tcPr>
            <w:tcW w:w="1134" w:type="dxa"/>
            <w:shd w:val="clear" w:color="auto" w:fill="D9D9D9" w:themeFill="background1" w:themeFillShade="D9"/>
          </w:tcPr>
          <w:p w:rsidR="00AB0E6B" w:rsidRPr="006B422C" w:rsidRDefault="00AB0E6B" w:rsidP="00240A4B">
            <w:pPr>
              <w:jc w:val="right"/>
              <w:rPr>
                <w:rFonts w:asciiTheme="minorHAnsi" w:hAnsiTheme="minorHAnsi"/>
                <w:b/>
                <w:bCs/>
                <w:sz w:val="20"/>
                <w:szCs w:val="20"/>
              </w:rPr>
            </w:pPr>
          </w:p>
        </w:tc>
        <w:tc>
          <w:tcPr>
            <w:tcW w:w="1051" w:type="dxa"/>
            <w:shd w:val="clear" w:color="auto" w:fill="D9D9D9" w:themeFill="background1" w:themeFillShade="D9"/>
            <w:noWrap/>
            <w:vAlign w:val="center"/>
          </w:tcPr>
          <w:p w:rsidR="00AB0E6B" w:rsidRPr="004812CC" w:rsidRDefault="00AB0E6B">
            <w:pPr>
              <w:jc w:val="right"/>
              <w:rPr>
                <w:rFonts w:asciiTheme="minorHAnsi" w:hAnsiTheme="minorHAnsi"/>
                <w:b/>
                <w:bCs/>
                <w:color w:val="0070C0"/>
                <w:sz w:val="20"/>
                <w:szCs w:val="20"/>
              </w:rPr>
            </w:pPr>
          </w:p>
        </w:tc>
        <w:tc>
          <w:tcPr>
            <w:tcW w:w="1075" w:type="dxa"/>
            <w:shd w:val="clear" w:color="auto" w:fill="D9D9D9" w:themeFill="background1" w:themeFillShade="D9"/>
            <w:noWrap/>
            <w:vAlign w:val="center"/>
          </w:tcPr>
          <w:p w:rsidR="00AB0E6B" w:rsidRPr="004812CC" w:rsidRDefault="00AB0E6B">
            <w:pPr>
              <w:jc w:val="right"/>
              <w:rPr>
                <w:rFonts w:asciiTheme="minorHAnsi" w:hAnsiTheme="minorHAnsi"/>
                <w:b/>
                <w:bCs/>
                <w:color w:val="0070C0"/>
                <w:sz w:val="20"/>
                <w:szCs w:val="20"/>
              </w:rPr>
            </w:pPr>
          </w:p>
        </w:tc>
        <w:tc>
          <w:tcPr>
            <w:tcW w:w="992" w:type="dxa"/>
            <w:shd w:val="clear" w:color="auto" w:fill="D9D9D9" w:themeFill="background1" w:themeFillShade="D9"/>
            <w:noWrap/>
            <w:vAlign w:val="center"/>
          </w:tcPr>
          <w:p w:rsidR="00AB0E6B" w:rsidRPr="004812CC" w:rsidRDefault="00AB0E6B">
            <w:pPr>
              <w:rPr>
                <w:rFonts w:asciiTheme="minorHAnsi" w:hAnsiTheme="minorHAnsi"/>
                <w:b/>
                <w:bCs/>
                <w:color w:val="0070C0"/>
                <w:sz w:val="20"/>
                <w:szCs w:val="20"/>
              </w:rPr>
            </w:pPr>
          </w:p>
        </w:tc>
        <w:tc>
          <w:tcPr>
            <w:tcW w:w="1134" w:type="dxa"/>
            <w:shd w:val="clear" w:color="auto" w:fill="D9D9D9" w:themeFill="background1" w:themeFillShade="D9"/>
            <w:noWrap/>
            <w:vAlign w:val="center"/>
          </w:tcPr>
          <w:p w:rsidR="00AB0E6B" w:rsidRPr="004812CC" w:rsidRDefault="00AB0E6B">
            <w:pPr>
              <w:jc w:val="right"/>
              <w:rPr>
                <w:rFonts w:asciiTheme="minorHAnsi" w:hAnsiTheme="minorHAnsi"/>
                <w:b/>
                <w:bCs/>
                <w:color w:val="0070C0"/>
                <w:sz w:val="20"/>
                <w:szCs w:val="20"/>
              </w:rPr>
            </w:pPr>
          </w:p>
        </w:tc>
      </w:tr>
    </w:tbl>
    <w:p w:rsidR="00751BA1" w:rsidRPr="009A2EC5" w:rsidRDefault="00751BA1" w:rsidP="00751BA1">
      <w:pPr>
        <w:jc w:val="both"/>
      </w:pPr>
    </w:p>
    <w:p w:rsidR="00751BA1" w:rsidRPr="009A2EC5" w:rsidRDefault="00751BA1" w:rsidP="00176827">
      <w:pPr>
        <w:spacing w:before="60" w:after="60"/>
        <w:jc w:val="both"/>
      </w:pPr>
      <w:r w:rsidRPr="009A2EC5">
        <w:t xml:space="preserve">Με βάση τον πίνακα </w:t>
      </w:r>
      <w:r w:rsidR="00C670DD">
        <w:t>5</w:t>
      </w:r>
      <w:r w:rsidRPr="009A2EC5">
        <w:t xml:space="preserve">, η συνολική εκτροπή ανακυκλώσιμων υλικών </w:t>
      </w:r>
      <w:r w:rsidRPr="008B7F9B">
        <w:rPr>
          <w:highlight w:val="yellow"/>
        </w:rPr>
        <w:t xml:space="preserve">στο ΠΣ θα είναι </w:t>
      </w:r>
      <w:r w:rsidR="008B7F9B" w:rsidRPr="008B7F9B">
        <w:rPr>
          <w:color w:val="0070C0"/>
          <w:highlight w:val="yellow"/>
        </w:rPr>
        <w:t>………..</w:t>
      </w:r>
      <w:r w:rsidRPr="008B7F9B">
        <w:rPr>
          <w:highlight w:val="yellow"/>
        </w:rPr>
        <w:t xml:space="preserve"> </w:t>
      </w:r>
      <w:proofErr w:type="gramStart"/>
      <w:r w:rsidR="00AB0E6B" w:rsidRPr="008B7F9B">
        <w:rPr>
          <w:highlight w:val="yellow"/>
          <w:lang w:val="en-US"/>
        </w:rPr>
        <w:t>t</w:t>
      </w:r>
      <w:r w:rsidRPr="008B7F9B">
        <w:rPr>
          <w:highlight w:val="yellow"/>
        </w:rPr>
        <w:t>/έτος</w:t>
      </w:r>
      <w:proofErr w:type="gramEnd"/>
      <w:r w:rsidRPr="008B7F9B">
        <w:rPr>
          <w:highlight w:val="yellow"/>
        </w:rPr>
        <w:t xml:space="preserve"> και αντιστοιχεί σε </w:t>
      </w:r>
      <w:r w:rsidR="008B7F9B">
        <w:rPr>
          <w:color w:val="0070C0"/>
          <w:highlight w:val="yellow"/>
        </w:rPr>
        <w:t>……..</w:t>
      </w:r>
      <w:r w:rsidRPr="008B7F9B">
        <w:rPr>
          <w:highlight w:val="yellow"/>
        </w:rPr>
        <w:t xml:space="preserve"> </w:t>
      </w:r>
      <w:proofErr w:type="spellStart"/>
      <w:r w:rsidRPr="008B7F9B">
        <w:rPr>
          <w:highlight w:val="yellow"/>
        </w:rPr>
        <w:t>Kg</w:t>
      </w:r>
      <w:proofErr w:type="spellEnd"/>
      <w:r w:rsidRPr="008B7F9B">
        <w:rPr>
          <w:highlight w:val="yellow"/>
        </w:rPr>
        <w:t>/κάτοικο/</w:t>
      </w:r>
      <w:proofErr w:type="spellStart"/>
      <w:r w:rsidRPr="008B7F9B">
        <w:rPr>
          <w:highlight w:val="yellow"/>
        </w:rPr>
        <w:t>έτο</w:t>
      </w:r>
      <w:proofErr w:type="spellEnd"/>
      <w:r w:rsidRPr="008B7F9B">
        <w:rPr>
          <w:highlight w:val="yellow"/>
        </w:rPr>
        <w:t>ς.</w:t>
      </w:r>
    </w:p>
    <w:p w:rsidR="00751BA1" w:rsidRPr="009A2EC5" w:rsidRDefault="00751BA1" w:rsidP="00176827">
      <w:pPr>
        <w:spacing w:before="60" w:after="60"/>
        <w:jc w:val="both"/>
      </w:pPr>
      <w:r w:rsidRPr="009A2EC5">
        <w:t xml:space="preserve">Οι συλλεγόμενες ποσότητες του πίνακα </w:t>
      </w:r>
      <w:r w:rsidR="00687EC6">
        <w:t>4</w:t>
      </w:r>
      <w:r w:rsidRPr="009A2EC5">
        <w:t xml:space="preserve"> προκύπτουν από μια εκτίμηση για ποσοστό </w:t>
      </w:r>
      <w:r w:rsidRPr="009A2EC5">
        <w:rPr>
          <w:b/>
        </w:rPr>
        <w:t>συλλογής-ανάκτησης</w:t>
      </w:r>
      <w:r w:rsidR="00F13594" w:rsidRPr="009A2EC5">
        <w:rPr>
          <w:rStyle w:val="ac"/>
          <w:b/>
        </w:rPr>
        <w:footnoteReference w:id="2"/>
      </w:r>
      <w:r w:rsidRPr="009A2EC5">
        <w:t xml:space="preserve"> </w:t>
      </w:r>
      <w:r w:rsidR="008B7F9B">
        <w:rPr>
          <w:b/>
          <w:color w:val="0070C0"/>
        </w:rPr>
        <w:t>……………</w:t>
      </w:r>
      <w:r w:rsidRPr="009A2EC5">
        <w:rPr>
          <w:b/>
        </w:rPr>
        <w:t xml:space="preserve">% </w:t>
      </w:r>
      <w:r w:rsidRPr="009A2EC5">
        <w:t xml:space="preserve">επί των αντίστοιχων παραγόμενων για τα συγκεκριμένα ρεύματα, το οποίο αποτελεί το </w:t>
      </w:r>
      <w:r w:rsidR="008B7F9B">
        <w:rPr>
          <w:color w:val="0070C0"/>
        </w:rPr>
        <w:t>………….</w:t>
      </w:r>
      <w:r w:rsidRPr="009A2EC5">
        <w:t xml:space="preserve"> περίπου του ποσοστού συμμετοχής στο υφιστάμενο σύστημα χωριστής </w:t>
      </w:r>
      <w:r w:rsidRPr="009A2EC5">
        <w:lastRenderedPageBreak/>
        <w:t xml:space="preserve">συλλογής στο Δήμο (μπλε κάδος και κώδωνες) και το οποίο είναι της τάξης του </w:t>
      </w:r>
      <w:r w:rsidR="008B7F9B">
        <w:rPr>
          <w:color w:val="0070C0"/>
        </w:rPr>
        <w:t>…………</w:t>
      </w:r>
      <w:r w:rsidRPr="009A2EC5">
        <w:t>%.</w:t>
      </w:r>
    </w:p>
    <w:p w:rsidR="00751BA1" w:rsidRPr="009A2EC5" w:rsidRDefault="00751BA1" w:rsidP="00176827">
      <w:pPr>
        <w:spacing w:before="60" w:after="60"/>
        <w:jc w:val="both"/>
      </w:pPr>
      <w:r w:rsidRPr="009A2EC5">
        <w:t xml:space="preserve">Η εκτίμηση αυτή βασίστηκε </w:t>
      </w:r>
      <w:r w:rsidR="00534355">
        <w:t xml:space="preserve">στο γεγονός </w:t>
      </w:r>
      <w:r w:rsidRPr="009A2EC5">
        <w:t>ότι το σύστημα μπλε κάδου λειτουργεί ήδη πολλά χρόνια και έχει παγιωθεί στη συνείδηση των πολιτών και τα σημεία συλλογής βρίσκονται πολύ κοντά στον πολίτη, οπότε το υφιστάμενο ποσοστό συμμετοχής είναι πολύ υψηλό για να επιτευχθεί και στο ΠΣ, τουλάχιστον αρχικά.</w:t>
      </w:r>
    </w:p>
    <w:p w:rsidR="00751BA1" w:rsidRPr="0058375E" w:rsidRDefault="00751BA1" w:rsidP="00176827">
      <w:pPr>
        <w:spacing w:before="60" w:after="60"/>
        <w:jc w:val="both"/>
      </w:pPr>
      <w:r w:rsidRPr="0058375E">
        <w:t xml:space="preserve">Το παραπάνω ποσοστό συλλογής-ανάκτησης στο </w:t>
      </w:r>
      <w:r w:rsidR="00C8618D" w:rsidRPr="0058375E">
        <w:t>Πράσινο Σημείο,</w:t>
      </w:r>
      <w:r w:rsidRPr="0058375E">
        <w:t xml:space="preserve"> θα επιτευχθεί σταδιακά έως το </w:t>
      </w:r>
      <w:r w:rsidR="008B7F9B" w:rsidRPr="0058375E">
        <w:t>……….</w:t>
      </w:r>
      <w:r w:rsidRPr="0058375E">
        <w:t>, εκκινώντας από πολύ χαμηλές τιμές στο πρώτο έτος λειτουργίας, αυξανομένης της ενεργοποίησης και συμμετοχής των πολιτών μέσω δράσεων δημοσιότητας, θέσπισης κινήτρων και της σταδιακής εξοικείωσης του πολίτη με τη δραστηριότητα.</w:t>
      </w:r>
      <w:r w:rsidR="006B422C" w:rsidRPr="0058375E">
        <w:t xml:space="preserve"> Για τους υπολογισμούς που ακολουθούν, εκτιμήθηκε ότι το ποσοστό συλλογής επί των παραγόμενων ποσοτήτων για κάθε ρεύμα, θα διαμορφωθεί στο </w:t>
      </w:r>
      <w:r w:rsidR="008B7F9B" w:rsidRPr="0058375E">
        <w:t>………….</w:t>
      </w:r>
      <w:r w:rsidR="006B422C" w:rsidRPr="0058375E">
        <w:t>% τον 1</w:t>
      </w:r>
      <w:r w:rsidR="006B422C" w:rsidRPr="0058375E">
        <w:rPr>
          <w:vertAlign w:val="superscript"/>
        </w:rPr>
        <w:t>ο</w:t>
      </w:r>
      <w:r w:rsidR="00EB5393" w:rsidRPr="0058375E">
        <w:t xml:space="preserve"> </w:t>
      </w:r>
      <w:r w:rsidR="006B422C" w:rsidRPr="0058375E">
        <w:t>χρόνο λειτουργίας (2021) και θα αυξάνεται κατά μία ποσοστιαία μονάδα κάθε επόμενο έτος.</w:t>
      </w:r>
    </w:p>
    <w:p w:rsidR="00751BA1" w:rsidRPr="0058375E" w:rsidRDefault="00751BA1" w:rsidP="00176827">
      <w:pPr>
        <w:spacing w:before="60" w:after="60"/>
        <w:jc w:val="both"/>
      </w:pPr>
      <w:r w:rsidRPr="0058375E">
        <w:t xml:space="preserve">Από το σύνολο των </w:t>
      </w:r>
      <w:r w:rsidR="008B7F9B" w:rsidRPr="0058375E">
        <w:t>…………</w:t>
      </w:r>
      <w:r w:rsidR="00AB0E6B" w:rsidRPr="0058375E">
        <w:t xml:space="preserve"> </w:t>
      </w:r>
      <w:r w:rsidR="007936E5" w:rsidRPr="0058375E">
        <w:t>t</w:t>
      </w:r>
      <w:r w:rsidRPr="0058375E">
        <w:t>/έτος:</w:t>
      </w:r>
    </w:p>
    <w:p w:rsidR="00751BA1" w:rsidRPr="0058375E" w:rsidRDefault="00751BA1" w:rsidP="002866B3">
      <w:pPr>
        <w:numPr>
          <w:ilvl w:val="2"/>
          <w:numId w:val="9"/>
        </w:numPr>
        <w:tabs>
          <w:tab w:val="left" w:pos="1340"/>
        </w:tabs>
        <w:spacing w:before="60" w:after="60"/>
        <w:ind w:left="357" w:hanging="357"/>
        <w:jc w:val="both"/>
      </w:pPr>
      <w:r w:rsidRPr="0058375E">
        <w:t xml:space="preserve">οι </w:t>
      </w:r>
      <w:r w:rsidR="008B7F9B" w:rsidRPr="0058375E">
        <w:rPr>
          <w:bCs/>
        </w:rPr>
        <w:t>…………</w:t>
      </w:r>
      <w:r w:rsidR="00AB0E6B" w:rsidRPr="0058375E">
        <w:rPr>
          <w:bCs/>
        </w:rPr>
        <w:t xml:space="preserve"> </w:t>
      </w:r>
      <w:r w:rsidR="00AB0E6B" w:rsidRPr="0058375E">
        <w:rPr>
          <w:bCs/>
          <w:lang w:val="en-US"/>
        </w:rPr>
        <w:t>t</w:t>
      </w:r>
      <w:r w:rsidRPr="0058375E">
        <w:t xml:space="preserve">/έτος (ποσοστό </w:t>
      </w:r>
      <w:r w:rsidR="008B7F9B" w:rsidRPr="0058375E">
        <w:t>……….</w:t>
      </w:r>
      <w:r w:rsidRPr="0058375E">
        <w:t>%) αφορούν σε απόβλητα που δεν καλύπτονται από ΣΕΔ,</w:t>
      </w:r>
    </w:p>
    <w:p w:rsidR="00176827" w:rsidRPr="0058375E" w:rsidRDefault="00176827" w:rsidP="002866B3">
      <w:pPr>
        <w:numPr>
          <w:ilvl w:val="2"/>
          <w:numId w:val="9"/>
        </w:numPr>
        <w:tabs>
          <w:tab w:val="left" w:pos="1340"/>
        </w:tabs>
        <w:spacing w:before="60" w:after="60"/>
        <w:ind w:left="357" w:hanging="357"/>
        <w:jc w:val="both"/>
      </w:pPr>
      <w:r w:rsidRPr="0058375E">
        <w:t xml:space="preserve">οι </w:t>
      </w:r>
      <w:r w:rsidR="008B7F9B" w:rsidRPr="0058375E">
        <w:t>………..</w:t>
      </w:r>
      <w:r w:rsidR="00AB0E6B" w:rsidRPr="0058375E">
        <w:t xml:space="preserve"> </w:t>
      </w:r>
      <w:r w:rsidR="00AB0E6B" w:rsidRPr="0058375E">
        <w:rPr>
          <w:lang w:val="en-US"/>
        </w:rPr>
        <w:t>t</w:t>
      </w:r>
      <w:r w:rsidRPr="0058375E">
        <w:t xml:space="preserve">/έτος (ποσοστό </w:t>
      </w:r>
      <w:r w:rsidR="008B7F9B" w:rsidRPr="0058375E">
        <w:t>………….</w:t>
      </w:r>
      <w:r w:rsidRPr="0058375E">
        <w:t>%) αφορούν σε απόβλητα που καλύπτονται από ΣΕΔ</w:t>
      </w:r>
      <w:r w:rsidR="006B7E12" w:rsidRPr="0058375E">
        <w:t xml:space="preserve"> (συσκευασίες, ΑΗΗΕ, μπαταρίες),</w:t>
      </w:r>
    </w:p>
    <w:p w:rsidR="00176827" w:rsidRPr="0058375E" w:rsidRDefault="00176827" w:rsidP="002866B3">
      <w:pPr>
        <w:numPr>
          <w:ilvl w:val="2"/>
          <w:numId w:val="9"/>
        </w:numPr>
        <w:tabs>
          <w:tab w:val="left" w:pos="1340"/>
        </w:tabs>
        <w:spacing w:before="60" w:after="60"/>
        <w:ind w:left="340" w:hanging="340"/>
        <w:jc w:val="both"/>
      </w:pPr>
      <w:r w:rsidRPr="0058375E">
        <w:t xml:space="preserve">οι </w:t>
      </w:r>
      <w:r w:rsidR="008B7F9B" w:rsidRPr="0058375E">
        <w:t>…………….</w:t>
      </w:r>
      <w:r w:rsidR="00AB0E6B" w:rsidRPr="0058375E">
        <w:t xml:space="preserve"> </w:t>
      </w:r>
      <w:r w:rsidR="00AB0E6B" w:rsidRPr="0058375E">
        <w:rPr>
          <w:lang w:val="en-US"/>
        </w:rPr>
        <w:t>t</w:t>
      </w:r>
      <w:r w:rsidRPr="0058375E">
        <w:t>/έτος αφορούν σε χαρτί, μέταλλα, πλαστικ</w:t>
      </w:r>
      <w:r w:rsidR="006B7E12" w:rsidRPr="0058375E">
        <w:t>ό και γυαλί, συσκευασίες και μη,</w:t>
      </w:r>
    </w:p>
    <w:p w:rsidR="006B7E12" w:rsidRPr="0058375E" w:rsidRDefault="006B7E12" w:rsidP="002866B3">
      <w:pPr>
        <w:numPr>
          <w:ilvl w:val="2"/>
          <w:numId w:val="9"/>
        </w:numPr>
        <w:tabs>
          <w:tab w:val="left" w:pos="1340"/>
        </w:tabs>
        <w:spacing w:before="60" w:after="60"/>
        <w:ind w:left="340" w:hanging="340"/>
        <w:jc w:val="both"/>
      </w:pPr>
      <w:r w:rsidRPr="0058375E">
        <w:t xml:space="preserve">εκτιμάται ότι θα συλλέγονται περί τους </w:t>
      </w:r>
      <w:r w:rsidR="008B7F9B" w:rsidRPr="0058375E">
        <w:t>………..</w:t>
      </w:r>
      <w:r w:rsidRPr="0058375E">
        <w:t xml:space="preserve"> </w:t>
      </w:r>
      <w:proofErr w:type="gramStart"/>
      <w:r w:rsidR="00AB0E6B" w:rsidRPr="0058375E">
        <w:rPr>
          <w:lang w:val="en-US"/>
        </w:rPr>
        <w:t>t</w:t>
      </w:r>
      <w:r w:rsidRPr="0058375E">
        <w:t>/έτος</w:t>
      </w:r>
      <w:proofErr w:type="gramEnd"/>
      <w:r w:rsidRPr="0058375E">
        <w:t xml:space="preserve"> μικρά είδη προς επαναχρησιμοποίηση (βιβλία, ρούχα, μικροσυσκευές κ.ά.) και </w:t>
      </w:r>
      <w:r w:rsidR="008B7F9B" w:rsidRPr="0058375E">
        <w:t>………….</w:t>
      </w:r>
      <w:r w:rsidRPr="0058375E">
        <w:t xml:space="preserve"> </w:t>
      </w:r>
      <w:r w:rsidR="00AB0E6B" w:rsidRPr="0058375E">
        <w:rPr>
          <w:lang w:val="en-US"/>
        </w:rPr>
        <w:t>t</w:t>
      </w:r>
      <w:r w:rsidRPr="0058375E">
        <w:t>/έτος ογκώδη απόβλητα, τα οποία θα εξετάζονται καταρχήν για επαναχρησιμοποίηση (στρώματα, χαλιά, έπιπλα κ.ά.).</w:t>
      </w:r>
    </w:p>
    <w:p w:rsidR="00176827" w:rsidRPr="0058375E" w:rsidRDefault="00921C8A" w:rsidP="00921C8A">
      <w:pPr>
        <w:tabs>
          <w:tab w:val="left" w:pos="1340"/>
        </w:tabs>
        <w:spacing w:before="60" w:after="60"/>
        <w:jc w:val="both"/>
      </w:pPr>
      <w:r w:rsidRPr="0058375E">
        <w:t xml:space="preserve">Επιπλέον αυτών, εκτιμάται ότι θα συγκεντρωθούν </w:t>
      </w:r>
      <w:r w:rsidR="008B7F9B" w:rsidRPr="0058375E">
        <w:t>………….</w:t>
      </w:r>
      <w:r w:rsidR="00AB0E6B" w:rsidRPr="0058375E">
        <w:t xml:space="preserve"> </w:t>
      </w:r>
      <w:proofErr w:type="gramStart"/>
      <w:r w:rsidR="00AB0E6B" w:rsidRPr="0058375E">
        <w:rPr>
          <w:lang w:val="en-US"/>
        </w:rPr>
        <w:t>t</w:t>
      </w:r>
      <w:r w:rsidR="00CE28F1" w:rsidRPr="0058375E">
        <w:t>/έτος</w:t>
      </w:r>
      <w:proofErr w:type="gramEnd"/>
      <w:r w:rsidR="00CE28F1" w:rsidRPr="0058375E">
        <w:t xml:space="preserve"> ΑΜΣΟ (τα οποία δεν συμπεριλαμβάνονται στα ΑΣΑ</w:t>
      </w:r>
      <w:r w:rsidRPr="0058375E">
        <w:t>)</w:t>
      </w:r>
      <w:r w:rsidR="00CE28F1" w:rsidRPr="0058375E">
        <w:t>.</w:t>
      </w:r>
    </w:p>
    <w:p w:rsidR="00C803F8" w:rsidRPr="0058375E" w:rsidRDefault="00C803F8" w:rsidP="00C803F8">
      <w:pPr>
        <w:tabs>
          <w:tab w:val="left" w:pos="1340"/>
        </w:tabs>
        <w:spacing w:before="60" w:after="60"/>
        <w:jc w:val="both"/>
        <w:rPr>
          <w:b/>
        </w:rPr>
      </w:pPr>
      <w:r w:rsidRPr="0058375E">
        <w:rPr>
          <w:b/>
        </w:rPr>
        <w:t xml:space="preserve">Η λειτουργία του Πράσινου Σημείου </w:t>
      </w:r>
      <w:r w:rsidR="008B7F9B" w:rsidRPr="0058375E">
        <w:rPr>
          <w:b/>
        </w:rPr>
        <w:t>……………….</w:t>
      </w:r>
      <w:r w:rsidRPr="0058375E">
        <w:rPr>
          <w:b/>
        </w:rPr>
        <w:t>θα συμβάλλει στα εξής:</w:t>
      </w:r>
    </w:p>
    <w:p w:rsidR="00176827" w:rsidRPr="009A2EC5" w:rsidRDefault="00176827" w:rsidP="002866B3">
      <w:pPr>
        <w:numPr>
          <w:ilvl w:val="2"/>
          <w:numId w:val="9"/>
        </w:numPr>
        <w:tabs>
          <w:tab w:val="left" w:pos="1340"/>
        </w:tabs>
        <w:spacing w:before="60" w:after="60"/>
        <w:ind w:left="340" w:hanging="340"/>
        <w:jc w:val="both"/>
      </w:pPr>
      <w:r w:rsidRPr="0058375E">
        <w:t xml:space="preserve">στην προώθηση της επαναχρησιμοποίησης και άρα της μείωσης παραγωγής αποβλήτων, </w:t>
      </w:r>
      <w:r w:rsidRPr="009A2EC5">
        <w:t>σε συμφωνία με την ιεράρχηση στη διαχείριση των αποβλήτων που προτείνει το ΕΣΔΑ</w:t>
      </w:r>
      <w:r w:rsidR="00C00301" w:rsidRPr="009A2EC5">
        <w:t>,</w:t>
      </w:r>
    </w:p>
    <w:p w:rsidR="00176827" w:rsidRDefault="00176827" w:rsidP="002866B3">
      <w:pPr>
        <w:numPr>
          <w:ilvl w:val="2"/>
          <w:numId w:val="9"/>
        </w:numPr>
        <w:tabs>
          <w:tab w:val="left" w:pos="1340"/>
        </w:tabs>
        <w:spacing w:before="60" w:after="60"/>
        <w:ind w:left="340" w:hanging="340"/>
        <w:jc w:val="both"/>
      </w:pPr>
      <w:r w:rsidRPr="009A2EC5">
        <w:t>στη διακριτή συλλογή καθαρών ρευμάτων που θα προωθούνται κατευθείαν για ανακύκλωση, χωρίς ενδιάμεση επεξεργασία-διαλογή</w:t>
      </w:r>
      <w:r w:rsidR="00C00301" w:rsidRPr="009A2EC5">
        <w:t>,</w:t>
      </w:r>
    </w:p>
    <w:p w:rsidR="00AE3055" w:rsidRDefault="00AE3055" w:rsidP="002866B3">
      <w:pPr>
        <w:numPr>
          <w:ilvl w:val="2"/>
          <w:numId w:val="9"/>
        </w:numPr>
        <w:tabs>
          <w:tab w:val="left" w:pos="1340"/>
        </w:tabs>
        <w:spacing w:before="60" w:after="60"/>
        <w:ind w:left="340" w:hanging="340"/>
        <w:jc w:val="both"/>
      </w:pPr>
      <w:r>
        <w:t>στην προσέγγιση των στόχων ανακύκλωσης που έχουν τεθεί στο ΕΣΔΑ και στο Τοπικό Σχέδιο,</w:t>
      </w:r>
    </w:p>
    <w:p w:rsidR="00AE3055" w:rsidRPr="009A2EC5" w:rsidRDefault="00AE3055" w:rsidP="002866B3">
      <w:pPr>
        <w:numPr>
          <w:ilvl w:val="2"/>
          <w:numId w:val="9"/>
        </w:numPr>
        <w:tabs>
          <w:tab w:val="left" w:pos="1340"/>
        </w:tabs>
        <w:spacing w:before="60" w:after="60"/>
        <w:ind w:left="340" w:hanging="340"/>
        <w:jc w:val="both"/>
      </w:pPr>
      <w:r>
        <w:t>στην εκπαίδευση-</w:t>
      </w:r>
      <w:r w:rsidRPr="009A2EC5">
        <w:t>ευαισθητοποίηση του πολίτη στη διακριτή συλλογή</w:t>
      </w:r>
      <w:r>
        <w:t>,</w:t>
      </w:r>
      <w:r w:rsidRPr="009A2EC5">
        <w:t xml:space="preserve"> στο σύνολο των ρευμάτων που είναι εφικτό</w:t>
      </w:r>
      <w:r>
        <w:t>,</w:t>
      </w:r>
    </w:p>
    <w:p w:rsidR="00176827" w:rsidRPr="009A2EC5" w:rsidRDefault="00176827" w:rsidP="002866B3">
      <w:pPr>
        <w:numPr>
          <w:ilvl w:val="2"/>
          <w:numId w:val="9"/>
        </w:numPr>
        <w:tabs>
          <w:tab w:val="left" w:pos="1340"/>
        </w:tabs>
        <w:spacing w:before="60" w:after="60"/>
        <w:ind w:left="340" w:hanging="340"/>
        <w:jc w:val="both"/>
      </w:pPr>
      <w:r w:rsidRPr="009A2EC5">
        <w:t xml:space="preserve">στη διασφάλιση της δυνατότητας των </w:t>
      </w:r>
      <w:r w:rsidRPr="007C390F">
        <w:rPr>
          <w:highlight w:val="yellow"/>
        </w:rPr>
        <w:t>Δήμων</w:t>
      </w:r>
      <w:r w:rsidRPr="009A2EC5">
        <w:t xml:space="preserve"> να διακινούν τα ανακτώμενα υλικά έναντι τιμήματος, ως μέσο για την επίτευξη του στόχου του ΕΣΔΑ για ανάληψη από την Τοπική Αυτοδιοίκηση του συνόλου των δραστηριοτήτων που απαιτούνται για την εφαρμογή ενός Τοπικού Σχεδίου Απ</w:t>
      </w:r>
      <w:r w:rsidR="00C00301" w:rsidRPr="009A2EC5">
        <w:t>οκεντρωμένης Διαχείρισης (ΤΣΔΑ),</w:t>
      </w:r>
    </w:p>
    <w:p w:rsidR="00176827" w:rsidRPr="009A2EC5" w:rsidRDefault="00C00301" w:rsidP="002866B3">
      <w:pPr>
        <w:numPr>
          <w:ilvl w:val="2"/>
          <w:numId w:val="9"/>
        </w:numPr>
        <w:tabs>
          <w:tab w:val="left" w:pos="1340"/>
        </w:tabs>
        <w:spacing w:before="60" w:after="60"/>
        <w:ind w:left="340" w:hanging="340"/>
        <w:jc w:val="both"/>
      </w:pPr>
      <w:r w:rsidRPr="009A2EC5">
        <w:t xml:space="preserve">στη </w:t>
      </w:r>
      <w:r w:rsidR="00176827" w:rsidRPr="009A2EC5">
        <w:t>βελτ</w:t>
      </w:r>
      <w:r w:rsidRPr="009A2EC5">
        <w:t>ίω</w:t>
      </w:r>
      <w:r w:rsidR="00176827" w:rsidRPr="009A2EC5">
        <w:t>σ</w:t>
      </w:r>
      <w:r w:rsidRPr="009A2EC5">
        <w:t xml:space="preserve">η των </w:t>
      </w:r>
      <w:r w:rsidR="00176827" w:rsidRPr="009A2EC5">
        <w:t>προϋποθέσε</w:t>
      </w:r>
      <w:r w:rsidRPr="009A2EC5">
        <w:t xml:space="preserve">ων </w:t>
      </w:r>
      <w:r w:rsidR="00176827" w:rsidRPr="009A2EC5">
        <w:t>για την ανάπτυξη της ιδιωτικής αγοράς ανακύκλωσης, για περισσότερα ρεύματα, μέσω της αύξησης του ποσοστού συμμετοχής πληθυσμού στη διακριτή συλλογή ανακυκλώσιμων υλικών και έτσι την διαμόρφωση κρίσιμων ποσοτήτων.</w:t>
      </w:r>
    </w:p>
    <w:p w:rsidR="008B7F9B" w:rsidRDefault="00C803F8" w:rsidP="00C803F8">
      <w:pPr>
        <w:tabs>
          <w:tab w:val="left" w:pos="1340"/>
        </w:tabs>
        <w:spacing w:before="60" w:after="60"/>
        <w:jc w:val="both"/>
      </w:pPr>
      <w:r w:rsidRPr="009A2EC5">
        <w:t>Όπως προκύπτει από τη Μελέτη αξιολόγησης της Διαχείρισης ΑΣΑ στην Ελλάδα – Ελλείψεις &amp; Ευκαιρίες, που εκπονήθηκε του ΕΟΑΝ και τη</w:t>
      </w:r>
      <w:r>
        <w:t>ν</w:t>
      </w:r>
      <w:r w:rsidRPr="009A2EC5">
        <w:t xml:space="preserve"> </w:t>
      </w:r>
      <w:r>
        <w:t>κ</w:t>
      </w:r>
      <w:r w:rsidRPr="009A2EC5">
        <w:t xml:space="preserve">ατευθυντήρια οδηγία της Ειδικής Υπηρεσίας Κρατικών ενισχύσεων που τη συνοδεύει (με αρ. </w:t>
      </w:r>
      <w:proofErr w:type="spellStart"/>
      <w:r w:rsidRPr="009A2EC5">
        <w:t>πρωτ</w:t>
      </w:r>
      <w:proofErr w:type="spellEnd"/>
      <w:r w:rsidRPr="009A2EC5">
        <w:t>. 53267/787/17-5-2018 και θέμα «Πλαίσιο κρατικών ενισχύσεων για έργα που αφορούν στη δημιουργία πράσινων σημείων»), σήμερα στη χωρά μας υπάρχει ένα σημαντικό πλήθος εκ των ως άνω ρευμάτων υλικών τα οποία δεν καλύπτονται από τα επαρκώς από τα συστήματα εναλλακτικής διαχείρισης.</w:t>
      </w:r>
      <w:r>
        <w:t xml:space="preserve"> </w:t>
      </w:r>
    </w:p>
    <w:p w:rsidR="00C803F8" w:rsidRDefault="00C803F8" w:rsidP="00C803F8">
      <w:pPr>
        <w:tabs>
          <w:tab w:val="left" w:pos="1340"/>
        </w:tabs>
        <w:spacing w:before="60" w:after="60"/>
        <w:jc w:val="both"/>
      </w:pPr>
      <w:r w:rsidRPr="009A2EC5">
        <w:t>Τα</w:t>
      </w:r>
      <w:r>
        <w:t xml:space="preserve"> </w:t>
      </w:r>
      <w:r w:rsidRPr="009A2EC5">
        <w:t xml:space="preserve">Πράσινα Σημεία καλούνται να καλύψουν το κενό που υπάρχει στην εναλλακτική διαχείριση των ΑΣΑ ως προς την ύπαρξη ρευμάτων ανακυκλώσιμων υλικών μη αρμοδιότητας ΣΕΔ και θα λειτουργήσουν συμπληρωματικά με τα δίκτυα </w:t>
      </w:r>
      <w:proofErr w:type="spellStart"/>
      <w:r w:rsidRPr="009A2EC5">
        <w:t>ΔσΠ</w:t>
      </w:r>
      <w:proofErr w:type="spellEnd"/>
      <w:r w:rsidRPr="009A2EC5">
        <w:t xml:space="preserve"> διακριτών ρευμάτων ανακυκλώσιμων υλικών, τα οποία δεν αποτελούν αντικείμενο της παρούσας ΥΓΟΣ.</w:t>
      </w:r>
    </w:p>
    <w:p w:rsidR="006F67D7" w:rsidRPr="009A2EC5" w:rsidRDefault="006F67D7" w:rsidP="00176827">
      <w:pPr>
        <w:spacing w:before="60" w:after="60"/>
        <w:jc w:val="both"/>
      </w:pPr>
    </w:p>
    <w:p w:rsidR="006F67D7" w:rsidRPr="009A2EC5" w:rsidRDefault="00204536" w:rsidP="00204536">
      <w:pPr>
        <w:pStyle w:val="1"/>
        <w:tabs>
          <w:tab w:val="left" w:pos="765"/>
          <w:tab w:val="left" w:pos="766"/>
        </w:tabs>
        <w:spacing w:before="60" w:after="60"/>
        <w:ind w:left="0"/>
      </w:pPr>
      <w:bookmarkStart w:id="28" w:name="_TOC_250014"/>
      <w:bookmarkStart w:id="29" w:name="_Toc20145890"/>
      <w:bookmarkStart w:id="30" w:name="_Toc23255870"/>
      <w:r w:rsidRPr="009A2EC5">
        <w:t xml:space="preserve">6.3 </w:t>
      </w:r>
      <w:r w:rsidR="006F67D7" w:rsidRPr="009A2EC5">
        <w:t xml:space="preserve">ΑΠΑΡΑΙΤΗΤΗ ΥΠΟΔΟΜΗ ΓΙΑ ΤΗΝ ΠΑΡΟΧΗ ΤΗΣ </w:t>
      </w:r>
      <w:bookmarkEnd w:id="28"/>
      <w:r w:rsidR="006F67D7" w:rsidRPr="009A2EC5">
        <w:t>ΥΓΟΣ</w:t>
      </w:r>
      <w:bookmarkEnd w:id="29"/>
      <w:bookmarkEnd w:id="30"/>
    </w:p>
    <w:p w:rsidR="006F67D7" w:rsidRPr="0058375E" w:rsidRDefault="006F67D7" w:rsidP="004E05A4">
      <w:pPr>
        <w:spacing w:before="60" w:after="60"/>
        <w:jc w:val="both"/>
      </w:pPr>
      <w:r w:rsidRPr="009A2EC5">
        <w:t xml:space="preserve">Προκειμένου ο </w:t>
      </w:r>
      <w:proofErr w:type="spellStart"/>
      <w:r w:rsidRPr="009A2EC5">
        <w:t>πάροχος</w:t>
      </w:r>
      <w:proofErr w:type="spellEnd"/>
      <w:r w:rsidRPr="009A2EC5">
        <w:t xml:space="preserve"> ΥΓΟΣ να πα</w:t>
      </w:r>
      <w:r w:rsidR="00204536" w:rsidRPr="009A2EC5">
        <w:t xml:space="preserve">ρέχει την προτεινόμενη υπηρεσία, </w:t>
      </w:r>
      <w:r w:rsidRPr="009A2EC5">
        <w:t xml:space="preserve">έχει την υποχρέωση </w:t>
      </w:r>
      <w:r w:rsidRPr="009A2EC5">
        <w:rPr>
          <w:b/>
        </w:rPr>
        <w:t xml:space="preserve">της δημιουργίας και λειτουργίας Πράσινων Σημείων </w:t>
      </w:r>
      <w:r w:rsidRPr="009A2EC5">
        <w:t xml:space="preserve">αναλαμβάνοντας εξ ολοκλήρου τις δαπάνες λειτουργίας τους αλλά και το όφελος από την αξιοποίηση των ανακυκλώσιμων υλικών που θα συγκεντρώνονται σε αυτά. Ο </w:t>
      </w:r>
      <w:proofErr w:type="spellStart"/>
      <w:r w:rsidRPr="009A2EC5">
        <w:t>Πάροχος</w:t>
      </w:r>
      <w:proofErr w:type="spellEnd"/>
      <w:r w:rsidRPr="009A2EC5">
        <w:t xml:space="preserve"> θα δημιουργήσει ένα Πράσινο Σημείο </w:t>
      </w:r>
      <w:r w:rsidR="008B7F9B">
        <w:t xml:space="preserve">στη θέση </w:t>
      </w:r>
      <w:r w:rsidR="008B7F9B" w:rsidRPr="0058375E">
        <w:t>………………………………………………..</w:t>
      </w:r>
    </w:p>
    <w:p w:rsidR="00FA6C90" w:rsidRDefault="00FA6C90" w:rsidP="004E05A4">
      <w:pPr>
        <w:spacing w:before="60" w:after="60"/>
        <w:jc w:val="both"/>
        <w:rPr>
          <w:color w:val="0070C0"/>
        </w:rPr>
      </w:pPr>
    </w:p>
    <w:p w:rsidR="00FA6C90" w:rsidRDefault="008B7F9B" w:rsidP="008B7F9B">
      <w:pPr>
        <w:jc w:val="center"/>
        <w:rPr>
          <w:b/>
          <w:noProof/>
          <w:color w:val="FF0000"/>
          <w:lang w:bidi="ar-SA"/>
        </w:rPr>
      </w:pPr>
      <w:r>
        <w:rPr>
          <w:b/>
          <w:noProof/>
          <w:color w:val="FF0000"/>
          <w:lang w:bidi="ar-SA"/>
        </w:rPr>
        <w:t xml:space="preserve">ΧΑΡΤΗΣ ΠΕΡΙΟΧΗΣ </w:t>
      </w:r>
    </w:p>
    <w:p w:rsidR="00FA6C90" w:rsidRPr="008B7F9B" w:rsidRDefault="00FA6C90" w:rsidP="00FA6C90">
      <w:pPr>
        <w:pStyle w:val="1"/>
        <w:tabs>
          <w:tab w:val="left" w:pos="765"/>
          <w:tab w:val="left" w:pos="766"/>
        </w:tabs>
        <w:spacing w:before="60" w:after="60"/>
        <w:ind w:left="0"/>
        <w:rPr>
          <w:b w:val="0"/>
          <w:bCs w:val="0"/>
        </w:rPr>
      </w:pPr>
    </w:p>
    <w:p w:rsidR="006F67D7" w:rsidRPr="009A2EC5" w:rsidRDefault="006F67D7" w:rsidP="006F67D7">
      <w:pPr>
        <w:spacing w:before="60" w:after="60"/>
        <w:jc w:val="both"/>
      </w:pPr>
      <w:r w:rsidRPr="009A2EC5">
        <w:t>Ακολουθεί συνοπτική τεχνική περιγραφή των απαιτούμενων εγκαταστάσεων του Πράσινου Σημείου που θα λειτουργήσει στα πλαίσια της παρούσας υπηρεσίας:</w:t>
      </w:r>
    </w:p>
    <w:p w:rsidR="008B7F9B" w:rsidRDefault="008B7F9B" w:rsidP="006F67D7">
      <w:pPr>
        <w:spacing w:before="60" w:after="60"/>
        <w:jc w:val="both"/>
        <w:rPr>
          <w:b/>
          <w:bCs/>
        </w:rPr>
      </w:pPr>
    </w:p>
    <w:p w:rsidR="006F67D7" w:rsidRPr="001911B4" w:rsidRDefault="006F67D7" w:rsidP="006F67D7">
      <w:pPr>
        <w:spacing w:before="60" w:after="60"/>
        <w:jc w:val="both"/>
        <w:rPr>
          <w:rFonts w:asciiTheme="minorHAnsi" w:hAnsiTheme="minorHAnsi" w:cstheme="minorHAnsi"/>
          <w:b/>
          <w:bCs/>
        </w:rPr>
      </w:pPr>
      <w:r w:rsidRPr="001911B4">
        <w:rPr>
          <w:rFonts w:asciiTheme="minorHAnsi" w:hAnsiTheme="minorHAnsi" w:cstheme="minorHAnsi"/>
          <w:b/>
          <w:bCs/>
        </w:rPr>
        <w:t>Απαιτούμενες εργασίες-υποδομές</w:t>
      </w:r>
    </w:p>
    <w:p w:rsidR="006F67D7" w:rsidRPr="001911B4" w:rsidRDefault="006F67D7" w:rsidP="006F67D7">
      <w:pPr>
        <w:spacing w:before="60" w:after="60"/>
        <w:jc w:val="both"/>
        <w:rPr>
          <w:rFonts w:asciiTheme="minorHAnsi" w:hAnsiTheme="minorHAnsi" w:cstheme="minorHAnsi"/>
        </w:rPr>
      </w:pPr>
      <w:r w:rsidRPr="001911B4">
        <w:rPr>
          <w:rFonts w:asciiTheme="minorHAnsi" w:hAnsiTheme="minorHAnsi" w:cstheme="minorHAnsi"/>
        </w:rPr>
        <w:t xml:space="preserve">Οι εργασίες που θα εκτελεστούν για την κατασκευή του Πράσινου Σημείου </w:t>
      </w:r>
      <w:r w:rsidR="008B7F9B" w:rsidRPr="001911B4">
        <w:rPr>
          <w:rFonts w:asciiTheme="minorHAnsi" w:hAnsiTheme="minorHAnsi" w:cstheme="minorHAnsi"/>
          <w:color w:val="0070C0"/>
        </w:rPr>
        <w:t>…………….</w:t>
      </w:r>
      <w:r w:rsidRPr="001911B4">
        <w:rPr>
          <w:rFonts w:asciiTheme="minorHAnsi" w:hAnsiTheme="minorHAnsi" w:cstheme="minorHAnsi"/>
        </w:rPr>
        <w:t xml:space="preserve"> </w:t>
      </w:r>
      <w:r w:rsidR="00E562C8" w:rsidRPr="00976743">
        <w:rPr>
          <w:rFonts w:asciiTheme="minorHAnsi" w:hAnsiTheme="minorHAnsi" w:cstheme="minorHAnsi"/>
        </w:rPr>
        <w:t xml:space="preserve">και οι υποδομές που θα απαιτηθούν </w:t>
      </w:r>
      <w:r w:rsidRPr="00976743">
        <w:rPr>
          <w:rFonts w:asciiTheme="minorHAnsi" w:hAnsiTheme="minorHAnsi" w:cstheme="minorHAnsi"/>
        </w:rPr>
        <w:t>είναι οι ακόλουθες:</w:t>
      </w:r>
    </w:p>
    <w:p w:rsidR="008808D4" w:rsidRPr="00217762" w:rsidRDefault="008B7F9B" w:rsidP="002866B3">
      <w:pPr>
        <w:pStyle w:val="a4"/>
        <w:numPr>
          <w:ilvl w:val="0"/>
          <w:numId w:val="12"/>
        </w:numPr>
        <w:spacing w:before="60" w:after="60"/>
        <w:ind w:left="357" w:hanging="357"/>
        <w:contextualSpacing/>
        <w:jc w:val="both"/>
        <w:rPr>
          <w:rFonts w:asciiTheme="minorHAnsi" w:hAnsiTheme="minorHAnsi" w:cstheme="minorHAnsi"/>
        </w:rPr>
      </w:pPr>
      <w:r w:rsidRPr="00217762">
        <w:rPr>
          <w:rFonts w:asciiTheme="minorHAnsi" w:hAnsiTheme="minorHAnsi" w:cstheme="minorHAnsi"/>
        </w:rPr>
        <w:t>…………………………………..</w:t>
      </w:r>
    </w:p>
    <w:p w:rsidR="008B7F9B" w:rsidRPr="00217762" w:rsidRDefault="008B7F9B" w:rsidP="002866B3">
      <w:pPr>
        <w:pStyle w:val="a4"/>
        <w:numPr>
          <w:ilvl w:val="0"/>
          <w:numId w:val="12"/>
        </w:numPr>
        <w:spacing w:before="60" w:after="60"/>
        <w:ind w:left="357" w:hanging="357"/>
        <w:contextualSpacing/>
        <w:jc w:val="both"/>
        <w:rPr>
          <w:rFonts w:asciiTheme="minorHAnsi" w:hAnsiTheme="minorHAnsi" w:cstheme="minorHAnsi"/>
        </w:rPr>
      </w:pPr>
      <w:r w:rsidRPr="00217762">
        <w:rPr>
          <w:rFonts w:asciiTheme="minorHAnsi" w:hAnsiTheme="minorHAnsi" w:cstheme="minorHAnsi"/>
        </w:rPr>
        <w:t>…………………………………………</w:t>
      </w:r>
    </w:p>
    <w:p w:rsidR="00355C45" w:rsidRDefault="00355C45" w:rsidP="00355C45">
      <w:pPr>
        <w:pStyle w:val="a4"/>
        <w:spacing w:before="60" w:after="60"/>
        <w:ind w:left="357" w:firstLine="0"/>
        <w:contextualSpacing/>
        <w:jc w:val="both"/>
        <w:rPr>
          <w:rFonts w:asciiTheme="minorHAnsi" w:hAnsiTheme="minorHAnsi" w:cstheme="minorHAnsi"/>
          <w:color w:val="0070C0"/>
        </w:rPr>
      </w:pPr>
    </w:p>
    <w:p w:rsidR="00217762" w:rsidRPr="00217762" w:rsidRDefault="00217762" w:rsidP="00217762">
      <w:pPr>
        <w:spacing w:before="60" w:after="60"/>
        <w:jc w:val="both"/>
        <w:rPr>
          <w:rFonts w:asciiTheme="minorHAnsi" w:hAnsiTheme="minorHAnsi" w:cstheme="minorHAnsi"/>
          <w:b/>
          <w:u w:val="single"/>
        </w:rPr>
      </w:pPr>
      <w:r w:rsidRPr="00217762">
        <w:rPr>
          <w:rFonts w:asciiTheme="minorHAnsi" w:hAnsiTheme="minorHAnsi" w:cstheme="minorHAnsi"/>
          <w:b/>
          <w:u w:val="single"/>
        </w:rPr>
        <w:t>Ο εξοπλισμός του Πράσινου Σημείου θα αποτελείται από τα εξής:</w:t>
      </w:r>
    </w:p>
    <w:p w:rsidR="00217762" w:rsidRPr="00BD29A6" w:rsidRDefault="00217762" w:rsidP="00217762">
      <w:pPr>
        <w:pStyle w:val="a4"/>
        <w:numPr>
          <w:ilvl w:val="3"/>
          <w:numId w:val="24"/>
        </w:numPr>
        <w:spacing w:before="60" w:after="60"/>
        <w:ind w:left="0" w:firstLine="0"/>
        <w:contextualSpacing/>
        <w:jc w:val="both"/>
        <w:rPr>
          <w:rFonts w:asciiTheme="minorHAnsi" w:hAnsiTheme="minorHAnsi" w:cstheme="minorHAnsi"/>
        </w:rPr>
      </w:pPr>
      <w:r w:rsidRPr="00BD29A6">
        <w:rPr>
          <w:rFonts w:asciiTheme="minorHAnsi" w:hAnsiTheme="minorHAnsi" w:cstheme="minorHAnsi"/>
        </w:rPr>
        <w:t>……………………….</w:t>
      </w:r>
    </w:p>
    <w:p w:rsidR="00217762" w:rsidRPr="00BD29A6" w:rsidRDefault="00217762" w:rsidP="00217762">
      <w:pPr>
        <w:pStyle w:val="a4"/>
        <w:numPr>
          <w:ilvl w:val="3"/>
          <w:numId w:val="24"/>
        </w:numPr>
        <w:spacing w:before="60" w:after="60"/>
        <w:ind w:left="0" w:firstLine="0"/>
        <w:contextualSpacing/>
        <w:jc w:val="both"/>
        <w:rPr>
          <w:rFonts w:asciiTheme="minorHAnsi" w:hAnsiTheme="minorHAnsi" w:cstheme="minorHAnsi"/>
        </w:rPr>
      </w:pPr>
      <w:r w:rsidRPr="00BD29A6">
        <w:rPr>
          <w:rFonts w:asciiTheme="minorHAnsi" w:hAnsiTheme="minorHAnsi" w:cstheme="minorHAnsi"/>
        </w:rPr>
        <w:t>…………………………………………</w:t>
      </w:r>
    </w:p>
    <w:p w:rsidR="00217762" w:rsidRPr="00BD29A6" w:rsidRDefault="00217762" w:rsidP="00217762">
      <w:pPr>
        <w:pStyle w:val="a4"/>
        <w:numPr>
          <w:ilvl w:val="3"/>
          <w:numId w:val="24"/>
        </w:numPr>
        <w:spacing w:before="60" w:after="60"/>
        <w:ind w:left="0" w:firstLine="0"/>
        <w:contextualSpacing/>
        <w:jc w:val="both"/>
        <w:rPr>
          <w:rFonts w:asciiTheme="minorHAnsi" w:hAnsiTheme="minorHAnsi" w:cstheme="minorHAnsi"/>
        </w:rPr>
      </w:pPr>
      <w:r w:rsidRPr="00BD29A6">
        <w:rPr>
          <w:rFonts w:asciiTheme="minorHAnsi" w:hAnsiTheme="minorHAnsi" w:cstheme="minorHAnsi"/>
        </w:rPr>
        <w:t>…………………..</w:t>
      </w:r>
    </w:p>
    <w:p w:rsidR="00217762" w:rsidRPr="00BD29A6" w:rsidRDefault="00217762" w:rsidP="00217762">
      <w:pPr>
        <w:spacing w:before="60" w:after="60"/>
        <w:contextualSpacing/>
        <w:rPr>
          <w:rFonts w:asciiTheme="minorHAnsi" w:hAnsiTheme="minorHAnsi" w:cstheme="minorHAnsi"/>
          <w:lang w:val="en-US"/>
        </w:rPr>
      </w:pPr>
    </w:p>
    <w:p w:rsidR="00F108C5" w:rsidRPr="00217762" w:rsidRDefault="00F108C5" w:rsidP="00F108C5">
      <w:pPr>
        <w:spacing w:before="60" w:after="60"/>
        <w:contextualSpacing/>
        <w:jc w:val="both"/>
        <w:rPr>
          <w:rFonts w:asciiTheme="minorHAnsi" w:hAnsiTheme="minorHAnsi" w:cstheme="minorHAnsi"/>
          <w:b/>
          <w:i/>
          <w:color w:val="FF0000"/>
        </w:rPr>
      </w:pPr>
      <w:r w:rsidRPr="00217762">
        <w:rPr>
          <w:rFonts w:asciiTheme="minorHAnsi" w:hAnsiTheme="minorHAnsi" w:cstheme="minorHAnsi"/>
          <w:b/>
          <w:i/>
          <w:color w:val="FF0000"/>
        </w:rPr>
        <w:t xml:space="preserve">Σε περίπτωση υφιστάμενων υποδομών που θα χρησιμοποιηθούν (οι απολύτως αναγκαίες για την παροχή της υπηρεσίας) η περιγραφή θα είναι </w:t>
      </w:r>
      <w:r w:rsidR="00217762">
        <w:rPr>
          <w:rFonts w:asciiTheme="minorHAnsi" w:hAnsiTheme="minorHAnsi" w:cstheme="minorHAnsi"/>
          <w:b/>
          <w:i/>
          <w:color w:val="FF0000"/>
        </w:rPr>
        <w:t>ως ακολούθως</w:t>
      </w:r>
      <w:r w:rsidRPr="00217762">
        <w:rPr>
          <w:rFonts w:asciiTheme="minorHAnsi" w:hAnsiTheme="minorHAnsi" w:cstheme="minorHAnsi"/>
          <w:b/>
          <w:i/>
          <w:color w:val="FF0000"/>
        </w:rPr>
        <w:t>:</w:t>
      </w:r>
    </w:p>
    <w:p w:rsidR="00F108C5" w:rsidRPr="00217762" w:rsidRDefault="00F108C5" w:rsidP="00F108C5">
      <w:pPr>
        <w:spacing w:before="60" w:after="60"/>
        <w:contextualSpacing/>
        <w:jc w:val="both"/>
        <w:rPr>
          <w:rFonts w:asciiTheme="minorHAnsi" w:hAnsiTheme="minorHAnsi" w:cstheme="minorHAnsi"/>
          <w:b/>
          <w:i/>
          <w:color w:val="FF0000"/>
        </w:rPr>
      </w:pPr>
    </w:p>
    <w:p w:rsidR="00F108C5" w:rsidRPr="00217762" w:rsidRDefault="00F108C5" w:rsidP="00BD29A6">
      <w:pPr>
        <w:spacing w:before="60" w:after="60"/>
        <w:jc w:val="both"/>
        <w:rPr>
          <w:b/>
          <w:bCs/>
          <w:i/>
          <w:color w:val="FF0000"/>
          <w:u w:val="single"/>
        </w:rPr>
      </w:pPr>
      <w:r w:rsidRPr="00217762">
        <w:rPr>
          <w:b/>
          <w:bCs/>
          <w:i/>
          <w:color w:val="FF0000"/>
          <w:u w:val="single"/>
        </w:rPr>
        <w:t>Υφιστάμενες υποδομές</w:t>
      </w:r>
    </w:p>
    <w:p w:rsidR="00F108C5" w:rsidRPr="00BD29A6" w:rsidRDefault="00F108C5" w:rsidP="00BD29A6">
      <w:pPr>
        <w:spacing w:before="60" w:after="60"/>
        <w:jc w:val="both"/>
      </w:pPr>
      <w:r w:rsidRPr="00BD29A6">
        <w:t xml:space="preserve">Το Πράσινο Σημείο ……… θα κατασκευαστεί σε </w:t>
      </w:r>
      <w:r w:rsidRPr="007C390F">
        <w:rPr>
          <w:highlight w:val="yellow"/>
        </w:rPr>
        <w:t>δημοτική</w:t>
      </w:r>
      <w:r w:rsidRPr="00BD29A6">
        <w:t xml:space="preserve"> έκταση όπου είναι ήδη κατασκευασμένες </w:t>
      </w:r>
      <w:r w:rsidR="00BD29A6" w:rsidRPr="00BD29A6">
        <w:t xml:space="preserve">ορισμένες </w:t>
      </w:r>
      <w:r w:rsidRPr="00BD29A6">
        <w:t>υ</w:t>
      </w:r>
      <w:r w:rsidR="00BD29A6" w:rsidRPr="00BD29A6">
        <w:t xml:space="preserve">ποδομές. Συγκεκριμένα </w:t>
      </w:r>
      <w:r w:rsidRPr="00BD29A6">
        <w:t xml:space="preserve">υφίστανται </w:t>
      </w:r>
      <w:r w:rsidR="00BD29A6" w:rsidRPr="00BD29A6">
        <w:t xml:space="preserve">οι </w:t>
      </w:r>
      <w:r w:rsidRPr="00BD29A6">
        <w:t xml:space="preserve"> εξής:</w:t>
      </w:r>
    </w:p>
    <w:p w:rsidR="00F108C5" w:rsidRPr="00BD29A6" w:rsidRDefault="00F108C5" w:rsidP="00217762">
      <w:pPr>
        <w:numPr>
          <w:ilvl w:val="2"/>
          <w:numId w:val="30"/>
        </w:numPr>
        <w:spacing w:before="60" w:after="60"/>
        <w:ind w:left="0" w:firstLine="0"/>
        <w:jc w:val="both"/>
      </w:pPr>
      <w:r w:rsidRPr="00BD29A6">
        <w:t>……………….</w:t>
      </w:r>
    </w:p>
    <w:p w:rsidR="00F108C5" w:rsidRPr="00BD29A6" w:rsidRDefault="00F108C5" w:rsidP="00217762">
      <w:pPr>
        <w:numPr>
          <w:ilvl w:val="2"/>
          <w:numId w:val="30"/>
        </w:numPr>
        <w:spacing w:before="60" w:after="60"/>
        <w:ind w:left="0" w:firstLine="0"/>
        <w:jc w:val="both"/>
      </w:pPr>
      <w:r w:rsidRPr="00BD29A6">
        <w:t>…………………</w:t>
      </w:r>
    </w:p>
    <w:p w:rsidR="00217762" w:rsidRDefault="00BD29A6" w:rsidP="00BD29A6">
      <w:pPr>
        <w:spacing w:before="60" w:after="60"/>
        <w:jc w:val="both"/>
      </w:pPr>
      <w:r w:rsidRPr="00BD29A6">
        <w:t xml:space="preserve">Από τις υφιστάμενες υποδομές θα χρησιμοποιηθούν μόνο </w:t>
      </w:r>
      <w:r w:rsidRPr="00BD29A6">
        <w:rPr>
          <w:b/>
        </w:rPr>
        <w:t>οι απολύτως αναγκαίες</w:t>
      </w:r>
      <w:r w:rsidRPr="00BD29A6">
        <w:t xml:space="preserve"> για την παροχή της υπηρεσίας</w:t>
      </w:r>
    </w:p>
    <w:p w:rsidR="00F108C5" w:rsidRPr="00217762" w:rsidRDefault="00F108C5" w:rsidP="00BD29A6">
      <w:pPr>
        <w:spacing w:before="60" w:after="60"/>
        <w:jc w:val="both"/>
        <w:rPr>
          <w:b/>
          <w:bCs/>
          <w:i/>
          <w:color w:val="FF0000"/>
          <w:u w:val="single"/>
        </w:rPr>
      </w:pPr>
      <w:r w:rsidRPr="00217762">
        <w:rPr>
          <w:b/>
          <w:bCs/>
          <w:i/>
          <w:color w:val="FF0000"/>
          <w:u w:val="single"/>
        </w:rPr>
        <w:t>Απαιτούμενες εργασίες-υποδομές</w:t>
      </w:r>
    </w:p>
    <w:p w:rsidR="00F108C5" w:rsidRPr="00BD29A6" w:rsidRDefault="00F108C5" w:rsidP="00BD29A6">
      <w:pPr>
        <w:widowControl/>
        <w:autoSpaceDE/>
        <w:autoSpaceDN/>
        <w:spacing w:before="60" w:after="60"/>
        <w:jc w:val="both"/>
        <w:rPr>
          <w:rFonts w:cs="Times New Roman"/>
          <w:lang w:eastAsia="en-US" w:bidi="ar-SA"/>
        </w:rPr>
      </w:pPr>
      <w:r w:rsidRPr="00BD29A6">
        <w:rPr>
          <w:rFonts w:cs="Times New Roman"/>
          <w:lang w:eastAsia="en-US" w:bidi="ar-SA"/>
        </w:rPr>
        <w:t xml:space="preserve">Οι </w:t>
      </w:r>
      <w:r w:rsidR="00217762">
        <w:rPr>
          <w:rFonts w:cs="Times New Roman"/>
          <w:lang w:eastAsia="en-US" w:bidi="ar-SA"/>
        </w:rPr>
        <w:t xml:space="preserve">επιπλέον </w:t>
      </w:r>
      <w:r w:rsidRPr="00BD29A6">
        <w:rPr>
          <w:rFonts w:cs="Times New Roman"/>
          <w:lang w:eastAsia="en-US" w:bidi="ar-SA"/>
        </w:rPr>
        <w:t xml:space="preserve">εργασίες που </w:t>
      </w:r>
      <w:r w:rsidR="00217762">
        <w:rPr>
          <w:rFonts w:cs="Times New Roman"/>
          <w:lang w:eastAsia="en-US" w:bidi="ar-SA"/>
        </w:rPr>
        <w:t xml:space="preserve">πρέπει να εκτελεστούν </w:t>
      </w:r>
      <w:r w:rsidRPr="00BD29A6">
        <w:rPr>
          <w:rFonts w:cs="Times New Roman"/>
          <w:lang w:eastAsia="en-US" w:bidi="ar-SA"/>
        </w:rPr>
        <w:t>για την κατασκευή και λειτουργία του Πράσινου Σημείου, είναι οι ακόλουθες:</w:t>
      </w:r>
    </w:p>
    <w:p w:rsidR="00F108C5" w:rsidRPr="00217762" w:rsidRDefault="00F108C5" w:rsidP="00217762">
      <w:pPr>
        <w:pStyle w:val="a4"/>
        <w:widowControl/>
        <w:numPr>
          <w:ilvl w:val="0"/>
          <w:numId w:val="32"/>
        </w:numPr>
        <w:autoSpaceDE/>
        <w:autoSpaceDN/>
        <w:spacing w:before="60" w:after="60" w:line="276" w:lineRule="auto"/>
        <w:contextualSpacing/>
        <w:jc w:val="both"/>
        <w:rPr>
          <w:rFonts w:eastAsia="Times New Roman" w:cs="Times New Roman"/>
          <w:lang w:eastAsia="en-US" w:bidi="ar-SA"/>
        </w:rPr>
      </w:pPr>
      <w:r w:rsidRPr="00217762">
        <w:rPr>
          <w:rFonts w:cs="Times New Roman"/>
          <w:lang w:eastAsia="en-US" w:bidi="ar-SA"/>
        </w:rPr>
        <w:t>……………………….</w:t>
      </w:r>
    </w:p>
    <w:p w:rsidR="00F108C5" w:rsidRPr="00217762" w:rsidRDefault="00F108C5" w:rsidP="00217762">
      <w:pPr>
        <w:pStyle w:val="a4"/>
        <w:widowControl/>
        <w:numPr>
          <w:ilvl w:val="0"/>
          <w:numId w:val="32"/>
        </w:numPr>
        <w:autoSpaceDE/>
        <w:autoSpaceDN/>
        <w:spacing w:before="60" w:after="60" w:line="276" w:lineRule="auto"/>
        <w:contextualSpacing/>
        <w:jc w:val="both"/>
        <w:rPr>
          <w:rFonts w:eastAsia="Times New Roman" w:cs="Times New Roman"/>
          <w:lang w:eastAsia="en-US" w:bidi="ar-SA"/>
        </w:rPr>
      </w:pPr>
      <w:r w:rsidRPr="00217762">
        <w:rPr>
          <w:rFonts w:eastAsia="Times New Roman" w:cs="Times New Roman"/>
          <w:lang w:eastAsia="en-US" w:bidi="ar-SA"/>
        </w:rPr>
        <w:t>……………………</w:t>
      </w:r>
    </w:p>
    <w:p w:rsidR="00F108C5" w:rsidRPr="00BD29A6" w:rsidRDefault="00F108C5" w:rsidP="00217762">
      <w:pPr>
        <w:spacing w:before="60" w:after="60"/>
        <w:contextualSpacing/>
        <w:jc w:val="both"/>
        <w:rPr>
          <w:rFonts w:asciiTheme="minorHAnsi" w:hAnsiTheme="minorHAnsi" w:cstheme="minorHAnsi"/>
        </w:rPr>
      </w:pPr>
    </w:p>
    <w:p w:rsidR="006F67D7" w:rsidRPr="00217762" w:rsidRDefault="006F67D7" w:rsidP="006F67D7">
      <w:pPr>
        <w:spacing w:before="60" w:after="60"/>
        <w:jc w:val="both"/>
        <w:rPr>
          <w:rFonts w:asciiTheme="minorHAnsi" w:hAnsiTheme="minorHAnsi" w:cstheme="minorHAnsi"/>
          <w:b/>
          <w:i/>
          <w:color w:val="FF0000"/>
          <w:u w:val="single"/>
        </w:rPr>
      </w:pPr>
      <w:r w:rsidRPr="00217762">
        <w:rPr>
          <w:rFonts w:asciiTheme="minorHAnsi" w:hAnsiTheme="minorHAnsi" w:cstheme="minorHAnsi"/>
          <w:b/>
          <w:i/>
          <w:color w:val="FF0000"/>
          <w:u w:val="single"/>
        </w:rPr>
        <w:t>Ο εξοπλισμός του Πράσινου Σημείου θα αποτελείται από</w:t>
      </w:r>
      <w:r w:rsidR="007602D3" w:rsidRPr="00217762">
        <w:rPr>
          <w:rFonts w:asciiTheme="minorHAnsi" w:hAnsiTheme="minorHAnsi" w:cstheme="minorHAnsi"/>
          <w:b/>
          <w:i/>
          <w:color w:val="FF0000"/>
          <w:u w:val="single"/>
        </w:rPr>
        <w:t xml:space="preserve"> τα εξής</w:t>
      </w:r>
      <w:r w:rsidRPr="00217762">
        <w:rPr>
          <w:rFonts w:asciiTheme="minorHAnsi" w:hAnsiTheme="minorHAnsi" w:cstheme="minorHAnsi"/>
          <w:b/>
          <w:i/>
          <w:color w:val="FF0000"/>
          <w:u w:val="single"/>
        </w:rPr>
        <w:t>:</w:t>
      </w:r>
    </w:p>
    <w:p w:rsidR="00C3162E" w:rsidRPr="00BD29A6" w:rsidRDefault="008B7F9B" w:rsidP="00217762">
      <w:pPr>
        <w:pStyle w:val="a4"/>
        <w:numPr>
          <w:ilvl w:val="0"/>
          <w:numId w:val="29"/>
        </w:numPr>
        <w:spacing w:before="60" w:after="60"/>
        <w:ind w:left="0" w:firstLine="0"/>
        <w:contextualSpacing/>
        <w:jc w:val="both"/>
        <w:rPr>
          <w:rFonts w:asciiTheme="minorHAnsi" w:hAnsiTheme="minorHAnsi" w:cstheme="minorHAnsi"/>
        </w:rPr>
      </w:pPr>
      <w:r w:rsidRPr="00BD29A6">
        <w:rPr>
          <w:rFonts w:asciiTheme="minorHAnsi" w:hAnsiTheme="minorHAnsi" w:cstheme="minorHAnsi"/>
        </w:rPr>
        <w:t>……………………….</w:t>
      </w:r>
    </w:p>
    <w:p w:rsidR="00C3162E" w:rsidRPr="00BD29A6" w:rsidRDefault="008B7F9B" w:rsidP="00217762">
      <w:pPr>
        <w:pStyle w:val="a4"/>
        <w:numPr>
          <w:ilvl w:val="0"/>
          <w:numId w:val="29"/>
        </w:numPr>
        <w:spacing w:before="60" w:after="60"/>
        <w:ind w:left="0" w:firstLine="0"/>
        <w:contextualSpacing/>
        <w:jc w:val="both"/>
        <w:rPr>
          <w:rFonts w:asciiTheme="minorHAnsi" w:hAnsiTheme="minorHAnsi" w:cstheme="minorHAnsi"/>
        </w:rPr>
      </w:pPr>
      <w:r w:rsidRPr="00BD29A6">
        <w:rPr>
          <w:rFonts w:asciiTheme="minorHAnsi" w:hAnsiTheme="minorHAnsi" w:cstheme="minorHAnsi"/>
        </w:rPr>
        <w:t>…………………………………………</w:t>
      </w:r>
    </w:p>
    <w:p w:rsidR="008B7F9B" w:rsidRPr="00BD29A6" w:rsidRDefault="008B7F9B" w:rsidP="00217762">
      <w:pPr>
        <w:pStyle w:val="a4"/>
        <w:numPr>
          <w:ilvl w:val="0"/>
          <w:numId w:val="29"/>
        </w:numPr>
        <w:spacing w:before="60" w:after="60"/>
        <w:ind w:left="0" w:firstLine="0"/>
        <w:contextualSpacing/>
        <w:jc w:val="both"/>
        <w:rPr>
          <w:rFonts w:asciiTheme="minorHAnsi" w:hAnsiTheme="minorHAnsi" w:cstheme="minorHAnsi"/>
        </w:rPr>
      </w:pPr>
      <w:r w:rsidRPr="00BD29A6">
        <w:rPr>
          <w:rFonts w:asciiTheme="minorHAnsi" w:hAnsiTheme="minorHAnsi" w:cstheme="minorHAnsi"/>
        </w:rPr>
        <w:t>…………………..</w:t>
      </w:r>
    </w:p>
    <w:p w:rsidR="0058375E" w:rsidRDefault="0058375E" w:rsidP="000A3BE7">
      <w:pPr>
        <w:spacing w:before="60" w:after="60"/>
        <w:jc w:val="both"/>
        <w:rPr>
          <w:rFonts w:asciiTheme="minorHAnsi" w:hAnsiTheme="minorHAnsi" w:cstheme="minorHAnsi"/>
        </w:rPr>
      </w:pPr>
    </w:p>
    <w:p w:rsidR="00077F85" w:rsidRDefault="000A3C5C" w:rsidP="000A3BE7">
      <w:pPr>
        <w:spacing w:before="60" w:after="60"/>
        <w:jc w:val="both"/>
        <w:rPr>
          <w:rFonts w:asciiTheme="minorHAnsi" w:hAnsiTheme="minorHAnsi" w:cstheme="minorHAnsi"/>
        </w:rPr>
      </w:pPr>
      <w:r w:rsidRPr="00BD29A6">
        <w:rPr>
          <w:rFonts w:asciiTheme="minorHAnsi" w:hAnsiTheme="minorHAnsi" w:cstheme="minorHAnsi"/>
        </w:rPr>
        <w:t>Σημειώνεται ότι τ</w:t>
      </w:r>
      <w:r w:rsidR="006F67D7" w:rsidRPr="00BD29A6">
        <w:rPr>
          <w:rFonts w:asciiTheme="minorHAnsi" w:hAnsiTheme="minorHAnsi" w:cstheme="minorHAnsi"/>
        </w:rPr>
        <w:t xml:space="preserve">α </w:t>
      </w:r>
      <w:r w:rsidRPr="00BD29A6">
        <w:rPr>
          <w:rFonts w:asciiTheme="minorHAnsi" w:hAnsiTheme="minorHAnsi" w:cstheme="minorHAnsi"/>
        </w:rPr>
        <w:t xml:space="preserve">ανωτέρω </w:t>
      </w:r>
      <w:r w:rsidR="006F67D7" w:rsidRPr="00BD29A6">
        <w:rPr>
          <w:rFonts w:asciiTheme="minorHAnsi" w:hAnsiTheme="minorHAnsi" w:cstheme="minorHAnsi"/>
        </w:rPr>
        <w:t>μέσα αποθήκευσης υλικών</w:t>
      </w:r>
      <w:r w:rsidRPr="00BD29A6">
        <w:rPr>
          <w:rFonts w:asciiTheme="minorHAnsi" w:hAnsiTheme="minorHAnsi" w:cstheme="minorHAnsi"/>
        </w:rPr>
        <w:t xml:space="preserve">, αφορούν σε ρεύματα υλικών που δεν </w:t>
      </w:r>
      <w:r w:rsidRPr="00BD29A6">
        <w:rPr>
          <w:rFonts w:asciiTheme="minorHAnsi" w:hAnsiTheme="minorHAnsi" w:cstheme="minorHAnsi"/>
        </w:rPr>
        <w:lastRenderedPageBreak/>
        <w:t xml:space="preserve">εμπίπτουν στην εναλλακτική διαχείριση και η προμήθειά τους αποτελεί υποχρέωση του </w:t>
      </w:r>
      <w:proofErr w:type="spellStart"/>
      <w:r w:rsidRPr="00BD29A6">
        <w:rPr>
          <w:rFonts w:asciiTheme="minorHAnsi" w:hAnsiTheme="minorHAnsi" w:cstheme="minorHAnsi"/>
        </w:rPr>
        <w:t>παρόχου</w:t>
      </w:r>
      <w:proofErr w:type="spellEnd"/>
      <w:r w:rsidRPr="00BD29A6">
        <w:rPr>
          <w:rFonts w:asciiTheme="minorHAnsi" w:hAnsiTheme="minorHAnsi" w:cstheme="minorHAnsi"/>
        </w:rPr>
        <w:t xml:space="preserve"> </w:t>
      </w:r>
      <w:r w:rsidRPr="001911B4">
        <w:rPr>
          <w:rFonts w:asciiTheme="minorHAnsi" w:hAnsiTheme="minorHAnsi" w:cstheme="minorHAnsi"/>
        </w:rPr>
        <w:t xml:space="preserve">της ΥΓΟΣ. </w:t>
      </w:r>
    </w:p>
    <w:p w:rsidR="006F67D7" w:rsidRPr="00F108C5" w:rsidRDefault="000A3C5C" w:rsidP="000A3BE7">
      <w:pPr>
        <w:spacing w:before="60" w:after="60"/>
        <w:jc w:val="both"/>
        <w:rPr>
          <w:rFonts w:asciiTheme="minorHAnsi" w:hAnsiTheme="minorHAnsi" w:cstheme="minorHAnsi"/>
        </w:rPr>
      </w:pPr>
      <w:r w:rsidRPr="00F108C5">
        <w:rPr>
          <w:rFonts w:asciiTheme="minorHAnsi" w:hAnsiTheme="minorHAnsi" w:cstheme="minorHAnsi"/>
        </w:rPr>
        <w:t>Επιπλέον αυτών, θα παρασχεθούν από τα ΣΕΔ τα μέσα αποθήκευσης που απαιτούνται για τα ρεύματα υλικών που αποτελούν αρμοδιότητά τους</w:t>
      </w:r>
      <w:r w:rsidR="006F67D7" w:rsidRPr="00F108C5">
        <w:rPr>
          <w:rFonts w:asciiTheme="minorHAnsi" w:hAnsiTheme="minorHAnsi" w:cstheme="minorHAnsi"/>
        </w:rPr>
        <w:t>. Τα τελευταία</w:t>
      </w:r>
      <w:r w:rsidR="00B464BE" w:rsidRPr="00F108C5">
        <w:rPr>
          <w:rFonts w:asciiTheme="minorHAnsi" w:hAnsiTheme="minorHAnsi" w:cstheme="minorHAnsi"/>
        </w:rPr>
        <w:t>,</w:t>
      </w:r>
      <w:r w:rsidR="006F67D7" w:rsidRPr="00F108C5">
        <w:rPr>
          <w:rFonts w:asciiTheme="minorHAnsi" w:hAnsiTheme="minorHAnsi" w:cstheme="minorHAnsi"/>
        </w:rPr>
        <w:t xml:space="preserve"> δεν περιλαμβάνονται στην χρηματοοικονομική ανάλυση της ΥΓΟΣ.</w:t>
      </w:r>
    </w:p>
    <w:p w:rsidR="00F108C5" w:rsidRPr="001911B4" w:rsidRDefault="00F108C5" w:rsidP="000A3BE7">
      <w:pPr>
        <w:spacing w:before="60" w:after="60"/>
        <w:jc w:val="both"/>
        <w:rPr>
          <w:rFonts w:asciiTheme="minorHAnsi" w:hAnsiTheme="minorHAnsi" w:cstheme="minorHAnsi"/>
          <w:b/>
        </w:rPr>
      </w:pPr>
    </w:p>
    <w:p w:rsidR="0072659D" w:rsidRPr="009A2EC5" w:rsidRDefault="002648A2" w:rsidP="002648A2">
      <w:pPr>
        <w:pStyle w:val="1"/>
        <w:tabs>
          <w:tab w:val="left" w:pos="765"/>
          <w:tab w:val="left" w:pos="766"/>
        </w:tabs>
        <w:spacing w:before="60" w:after="60"/>
        <w:ind w:left="0"/>
        <w:rPr>
          <w:bCs w:val="0"/>
        </w:rPr>
      </w:pPr>
      <w:bookmarkStart w:id="31" w:name="_Toc19001659"/>
      <w:bookmarkStart w:id="32" w:name="_Toc20145891"/>
      <w:bookmarkStart w:id="33" w:name="_Toc23255871"/>
      <w:r w:rsidRPr="009A2EC5">
        <w:rPr>
          <w:bCs w:val="0"/>
        </w:rPr>
        <w:t xml:space="preserve">7. </w:t>
      </w:r>
      <w:r w:rsidR="00732FDD" w:rsidRPr="009A2EC5">
        <w:rPr>
          <w:bCs w:val="0"/>
        </w:rPr>
        <w:t>ΠΑΡΑΜΕΤΡΟΙ ΓΙΑ ΤΟΝ ΠΡΟΣΔΙΟΡΙΣΜΟ ΤΗΣ ΑΝΤΙΣΤΑΘΜΙΣΗΣ ΤΗΣ ΠΑΡΕΧΟΜΕΝΗΣ ΥΠΗΡΕΣΙΑΣ</w:t>
      </w:r>
      <w:bookmarkEnd w:id="31"/>
      <w:bookmarkEnd w:id="32"/>
      <w:bookmarkEnd w:id="33"/>
    </w:p>
    <w:p w:rsidR="0072659D" w:rsidRPr="009A2EC5" w:rsidRDefault="002648A2" w:rsidP="002648A2">
      <w:pPr>
        <w:pStyle w:val="1"/>
        <w:tabs>
          <w:tab w:val="left" w:pos="909"/>
          <w:tab w:val="left" w:pos="910"/>
        </w:tabs>
        <w:spacing w:before="60" w:after="60"/>
        <w:ind w:left="0"/>
      </w:pPr>
      <w:bookmarkStart w:id="34" w:name="_Toc19001660"/>
      <w:bookmarkStart w:id="35" w:name="_Toc20145892"/>
      <w:bookmarkStart w:id="36" w:name="_Toc23255872"/>
      <w:r w:rsidRPr="009A2EC5">
        <w:t xml:space="preserve">7.1. </w:t>
      </w:r>
      <w:r w:rsidR="00732FDD" w:rsidRPr="009A2EC5">
        <w:t>ΣΥΝΟΠΤΙΚΗ ΑΝΑΦΟΡΑ ΠΑΡΑΜΕΤΡΩΝ ΥΠΟΛΟΓΙΣΜΟΥ ΤΗΣ</w:t>
      </w:r>
      <w:r w:rsidR="00732FDD" w:rsidRPr="009A2EC5">
        <w:rPr>
          <w:spacing w:val="-9"/>
        </w:rPr>
        <w:t xml:space="preserve"> </w:t>
      </w:r>
      <w:r w:rsidR="00732FDD" w:rsidRPr="009A2EC5">
        <w:t>ΑΝΤΙΣΤΑΘΜΙΣΗΣ</w:t>
      </w:r>
      <w:bookmarkEnd w:id="34"/>
      <w:bookmarkEnd w:id="35"/>
      <w:bookmarkEnd w:id="36"/>
    </w:p>
    <w:p w:rsidR="0072659D" w:rsidRPr="009A2EC5" w:rsidRDefault="00732FDD" w:rsidP="00A830D6">
      <w:pPr>
        <w:pStyle w:val="a3"/>
        <w:spacing w:before="60" w:after="60"/>
        <w:ind w:left="0"/>
        <w:jc w:val="both"/>
      </w:pPr>
      <w:r w:rsidRPr="009A2EC5">
        <w:t>Για τον προσδιορισμό της αντιστάθμισης για την παροχή της ΥΓΟΣ λαμβάνονται υπ’ όψιν οι ακόλουθες παράμετροι.</w:t>
      </w:r>
    </w:p>
    <w:p w:rsidR="001911B4" w:rsidRDefault="001911B4" w:rsidP="005B3747">
      <w:pPr>
        <w:pStyle w:val="a3"/>
        <w:spacing w:before="60" w:after="60"/>
        <w:ind w:left="0"/>
        <w:jc w:val="both"/>
        <w:rPr>
          <w:b/>
        </w:rPr>
      </w:pPr>
    </w:p>
    <w:p w:rsidR="00C803F8" w:rsidRDefault="00C803F8" w:rsidP="005B3747">
      <w:pPr>
        <w:pStyle w:val="a3"/>
        <w:spacing w:before="60" w:after="60"/>
        <w:ind w:left="0"/>
        <w:jc w:val="both"/>
        <w:rPr>
          <w:b/>
        </w:rPr>
      </w:pPr>
      <w:r w:rsidRPr="005B3747">
        <w:rPr>
          <w:b/>
        </w:rPr>
        <w:t>Έξοδα</w:t>
      </w:r>
    </w:p>
    <w:p w:rsidR="00E07C5E" w:rsidRPr="00EB5393" w:rsidRDefault="00E07C5E" w:rsidP="00E07C5E">
      <w:pPr>
        <w:widowControl/>
        <w:autoSpaceDE/>
        <w:autoSpaceDN/>
        <w:spacing w:before="60" w:after="60"/>
        <w:jc w:val="both"/>
        <w:rPr>
          <w:rFonts w:cs="Times New Roman"/>
          <w:b/>
          <w:lang w:eastAsia="en-US" w:bidi="ar-SA"/>
        </w:rPr>
      </w:pPr>
      <w:r w:rsidRPr="00311D11">
        <w:rPr>
          <w:rFonts w:cs="Times New Roman"/>
          <w:b/>
          <w:lang w:eastAsia="en-US" w:bidi="ar-SA"/>
        </w:rPr>
        <w:t xml:space="preserve">Α. Χωριστή συλλογή και αποθήκευση διακριτών ρευμάτων </w:t>
      </w:r>
      <w:r>
        <w:rPr>
          <w:rFonts w:cs="Times New Roman"/>
          <w:b/>
          <w:lang w:eastAsia="en-US" w:bidi="ar-SA"/>
        </w:rPr>
        <w:t>αστικών αποβλήτων</w:t>
      </w:r>
    </w:p>
    <w:p w:rsidR="0072659D" w:rsidRPr="009A2EC5" w:rsidRDefault="00117328" w:rsidP="002866B3">
      <w:pPr>
        <w:pStyle w:val="a4"/>
        <w:numPr>
          <w:ilvl w:val="0"/>
          <w:numId w:val="6"/>
        </w:numPr>
        <w:tabs>
          <w:tab w:val="left" w:pos="1053"/>
          <w:tab w:val="left" w:pos="1054"/>
        </w:tabs>
        <w:spacing w:before="60" w:after="60"/>
        <w:ind w:left="340" w:hanging="340"/>
        <w:contextualSpacing/>
      </w:pPr>
      <w:r w:rsidRPr="009A2EC5">
        <w:t xml:space="preserve">Κατασκευή των απαιτούμενων υποδομών για την </w:t>
      </w:r>
      <w:r w:rsidR="00F37935" w:rsidRPr="009A2EC5">
        <w:t>λειτουργία του Πράσινου Σημείου</w:t>
      </w:r>
    </w:p>
    <w:p w:rsidR="00117328" w:rsidRPr="009A2EC5" w:rsidRDefault="00117328" w:rsidP="002866B3">
      <w:pPr>
        <w:pStyle w:val="a4"/>
        <w:numPr>
          <w:ilvl w:val="0"/>
          <w:numId w:val="6"/>
        </w:numPr>
        <w:tabs>
          <w:tab w:val="left" w:pos="1053"/>
          <w:tab w:val="left" w:pos="1054"/>
        </w:tabs>
        <w:spacing w:before="60" w:after="60"/>
        <w:ind w:left="340" w:hanging="340"/>
        <w:contextualSpacing/>
        <w:rPr>
          <w:rFonts w:ascii="Times New Roman" w:hAnsi="Times New Roman"/>
        </w:rPr>
      </w:pPr>
      <w:r w:rsidRPr="009A2EC5">
        <w:t xml:space="preserve">Προμήθεια εξοπλισμού του Πράσινου Σημείου </w:t>
      </w:r>
    </w:p>
    <w:p w:rsidR="0072659D" w:rsidRPr="007D1738" w:rsidRDefault="00732FDD" w:rsidP="002866B3">
      <w:pPr>
        <w:pStyle w:val="a4"/>
        <w:numPr>
          <w:ilvl w:val="0"/>
          <w:numId w:val="6"/>
        </w:numPr>
        <w:tabs>
          <w:tab w:val="left" w:pos="1053"/>
          <w:tab w:val="left" w:pos="1054"/>
        </w:tabs>
        <w:spacing w:before="60" w:after="60"/>
        <w:ind w:left="340" w:hanging="340"/>
        <w:contextualSpacing/>
        <w:rPr>
          <w:rFonts w:ascii="Times New Roman" w:hAnsi="Times New Roman"/>
        </w:rPr>
      </w:pPr>
      <w:r w:rsidRPr="009A2EC5">
        <w:t>Κόστος Απασχολουμένου</w:t>
      </w:r>
      <w:r w:rsidRPr="009A2EC5">
        <w:rPr>
          <w:spacing w:val="-5"/>
        </w:rPr>
        <w:t xml:space="preserve"> </w:t>
      </w:r>
      <w:r w:rsidRPr="009A2EC5">
        <w:t>Προσωπικού</w:t>
      </w:r>
    </w:p>
    <w:p w:rsidR="007D1738" w:rsidRPr="007D1738" w:rsidRDefault="007D1738" w:rsidP="002866B3">
      <w:pPr>
        <w:pStyle w:val="a4"/>
        <w:numPr>
          <w:ilvl w:val="0"/>
          <w:numId w:val="6"/>
        </w:numPr>
        <w:tabs>
          <w:tab w:val="left" w:pos="1053"/>
          <w:tab w:val="left" w:pos="1054"/>
        </w:tabs>
        <w:spacing w:before="60" w:after="60"/>
        <w:ind w:left="340" w:hanging="340"/>
        <w:contextualSpacing/>
      </w:pPr>
      <w:r w:rsidRPr="007D1738">
        <w:t>Παροχές ΟΚΩ-καύσιμα-αναλώσιμα</w:t>
      </w:r>
    </w:p>
    <w:p w:rsidR="0072659D" w:rsidRPr="009A2EC5" w:rsidRDefault="00732FDD" w:rsidP="002866B3">
      <w:pPr>
        <w:pStyle w:val="a4"/>
        <w:numPr>
          <w:ilvl w:val="0"/>
          <w:numId w:val="6"/>
        </w:numPr>
        <w:tabs>
          <w:tab w:val="left" w:pos="1053"/>
          <w:tab w:val="left" w:pos="1054"/>
        </w:tabs>
        <w:spacing w:before="60" w:after="60"/>
        <w:ind w:left="340" w:hanging="340"/>
        <w:contextualSpacing/>
        <w:rPr>
          <w:rFonts w:ascii="Times New Roman" w:hAnsi="Times New Roman"/>
        </w:rPr>
      </w:pPr>
      <w:r w:rsidRPr="009A2EC5">
        <w:t xml:space="preserve">Κόστος Συντήρησης Εγκαταστάσεων και Εξοπλισμού </w:t>
      </w:r>
      <w:r w:rsidR="00117328" w:rsidRPr="009A2EC5">
        <w:t>του Πράσινου Σημείου</w:t>
      </w:r>
    </w:p>
    <w:p w:rsidR="007602D3" w:rsidRDefault="00117328" w:rsidP="002866B3">
      <w:pPr>
        <w:pStyle w:val="a4"/>
        <w:numPr>
          <w:ilvl w:val="0"/>
          <w:numId w:val="6"/>
        </w:numPr>
        <w:tabs>
          <w:tab w:val="left" w:pos="1053"/>
          <w:tab w:val="left" w:pos="1054"/>
        </w:tabs>
        <w:spacing w:before="60" w:after="60"/>
        <w:ind w:left="340" w:hanging="340"/>
        <w:contextualSpacing/>
      </w:pPr>
      <w:r w:rsidRPr="001109F3">
        <w:t xml:space="preserve">Κόστος διάθεσης </w:t>
      </w:r>
      <w:r w:rsidR="007602D3" w:rsidRPr="001109F3">
        <w:t xml:space="preserve">και μεταφοράς </w:t>
      </w:r>
      <w:r w:rsidRPr="001109F3">
        <w:t>ΑΜΣΟ</w:t>
      </w:r>
    </w:p>
    <w:p w:rsidR="00117328" w:rsidRPr="001109F3" w:rsidRDefault="007602D3" w:rsidP="002866B3">
      <w:pPr>
        <w:pStyle w:val="a4"/>
        <w:numPr>
          <w:ilvl w:val="0"/>
          <w:numId w:val="6"/>
        </w:numPr>
        <w:tabs>
          <w:tab w:val="left" w:pos="1053"/>
          <w:tab w:val="left" w:pos="1054"/>
        </w:tabs>
        <w:spacing w:before="60" w:after="60"/>
        <w:ind w:left="340" w:hanging="340"/>
        <w:contextualSpacing/>
      </w:pPr>
      <w:r>
        <w:t xml:space="preserve">Κόστος </w:t>
      </w:r>
      <w:r w:rsidR="00117328" w:rsidRPr="001109F3">
        <w:t>μεταφοράς συλλεγόμενων υλικών</w:t>
      </w:r>
      <w:r>
        <w:t xml:space="preserve"> </w:t>
      </w:r>
      <w:r w:rsidRPr="003A6951">
        <w:rPr>
          <w:bCs/>
        </w:rPr>
        <w:t>που δεν μπορούν να διατεθούν</w:t>
      </w:r>
    </w:p>
    <w:p w:rsidR="00FB7DED" w:rsidRPr="00E07C5E" w:rsidRDefault="00FB7DED" w:rsidP="00E07C5E">
      <w:pPr>
        <w:widowControl/>
        <w:autoSpaceDE/>
        <w:autoSpaceDN/>
        <w:spacing w:before="60" w:after="60"/>
        <w:jc w:val="both"/>
        <w:rPr>
          <w:rFonts w:cs="Times New Roman"/>
          <w:b/>
          <w:lang w:eastAsia="en-US" w:bidi="ar-SA"/>
        </w:rPr>
      </w:pPr>
      <w:r w:rsidRPr="00E07C5E">
        <w:rPr>
          <w:rFonts w:cs="Times New Roman"/>
          <w:b/>
          <w:lang w:eastAsia="en-US" w:bidi="ar-SA"/>
        </w:rPr>
        <w:t>Β. Ενημέρωση και ευαισθητοποίηση των Δημοτών</w:t>
      </w:r>
    </w:p>
    <w:p w:rsidR="001911B4" w:rsidRPr="001911B4" w:rsidRDefault="00FB7DED" w:rsidP="001911B4">
      <w:pPr>
        <w:pStyle w:val="a4"/>
        <w:numPr>
          <w:ilvl w:val="0"/>
          <w:numId w:val="7"/>
        </w:numPr>
        <w:tabs>
          <w:tab w:val="left" w:pos="1053"/>
          <w:tab w:val="left" w:pos="1054"/>
        </w:tabs>
        <w:spacing w:before="60" w:after="60"/>
        <w:ind w:left="340" w:hanging="340"/>
        <w:contextualSpacing/>
        <w:rPr>
          <w:b/>
        </w:rPr>
      </w:pPr>
      <w:r w:rsidRPr="009A2EC5">
        <w:t>Δαπάνες</w:t>
      </w:r>
      <w:r w:rsidRPr="009A2EC5">
        <w:rPr>
          <w:spacing w:val="-10"/>
        </w:rPr>
        <w:t xml:space="preserve"> </w:t>
      </w:r>
      <w:r w:rsidRPr="009A2EC5">
        <w:t>δράσεων</w:t>
      </w:r>
      <w:r w:rsidRPr="009A2EC5">
        <w:rPr>
          <w:spacing w:val="-12"/>
        </w:rPr>
        <w:t xml:space="preserve"> </w:t>
      </w:r>
      <w:r w:rsidRPr="009A2EC5">
        <w:t>ενημέρωσης</w:t>
      </w:r>
      <w:r w:rsidRPr="009A2EC5">
        <w:rPr>
          <w:spacing w:val="-11"/>
        </w:rPr>
        <w:t xml:space="preserve"> </w:t>
      </w:r>
      <w:r w:rsidRPr="009A2EC5">
        <w:t>και</w:t>
      </w:r>
      <w:r w:rsidRPr="009A2EC5">
        <w:rPr>
          <w:spacing w:val="-12"/>
        </w:rPr>
        <w:t xml:space="preserve"> </w:t>
      </w:r>
      <w:r w:rsidRPr="009A2EC5">
        <w:t>ευαισθητοποίησης</w:t>
      </w:r>
      <w:r w:rsidRPr="009A2EC5">
        <w:rPr>
          <w:spacing w:val="-10"/>
        </w:rPr>
        <w:t xml:space="preserve"> </w:t>
      </w:r>
      <w:r w:rsidRPr="009A2EC5">
        <w:t>των</w:t>
      </w:r>
      <w:r w:rsidRPr="009A2EC5">
        <w:rPr>
          <w:spacing w:val="-13"/>
        </w:rPr>
        <w:t xml:space="preserve"> </w:t>
      </w:r>
      <w:r w:rsidRPr="009A2EC5">
        <w:t>Δημοτών</w:t>
      </w:r>
      <w:r w:rsidRPr="009A2EC5">
        <w:rPr>
          <w:spacing w:val="-10"/>
        </w:rPr>
        <w:t xml:space="preserve"> </w:t>
      </w:r>
      <w:r w:rsidRPr="009A2EC5">
        <w:t>σχετικά</w:t>
      </w:r>
      <w:r w:rsidRPr="009A2EC5">
        <w:rPr>
          <w:spacing w:val="-12"/>
        </w:rPr>
        <w:t xml:space="preserve"> </w:t>
      </w:r>
      <w:r w:rsidRPr="009A2EC5">
        <w:t>με</w:t>
      </w:r>
      <w:r w:rsidRPr="009A2EC5">
        <w:rPr>
          <w:spacing w:val="-10"/>
        </w:rPr>
        <w:t xml:space="preserve"> </w:t>
      </w:r>
      <w:r w:rsidR="001911B4">
        <w:t xml:space="preserve"> τη νέα υπηρεσία</w:t>
      </w:r>
    </w:p>
    <w:p w:rsidR="001911B4" w:rsidRDefault="001911B4" w:rsidP="001911B4">
      <w:pPr>
        <w:tabs>
          <w:tab w:val="left" w:pos="1053"/>
          <w:tab w:val="left" w:pos="1054"/>
        </w:tabs>
        <w:spacing w:before="60" w:after="60"/>
        <w:contextualSpacing/>
        <w:rPr>
          <w:b/>
        </w:rPr>
      </w:pPr>
    </w:p>
    <w:p w:rsidR="005B3747" w:rsidRPr="001911B4" w:rsidRDefault="005B3747" w:rsidP="001911B4">
      <w:pPr>
        <w:tabs>
          <w:tab w:val="left" w:pos="1053"/>
          <w:tab w:val="left" w:pos="1054"/>
        </w:tabs>
        <w:spacing w:before="60" w:after="60"/>
        <w:contextualSpacing/>
        <w:rPr>
          <w:b/>
        </w:rPr>
      </w:pPr>
      <w:r w:rsidRPr="001911B4">
        <w:rPr>
          <w:b/>
        </w:rPr>
        <w:t>Έσοδα</w:t>
      </w:r>
    </w:p>
    <w:p w:rsidR="00E07C5E" w:rsidRPr="00EB5393" w:rsidRDefault="00E07C5E" w:rsidP="00E07C5E">
      <w:pPr>
        <w:widowControl/>
        <w:autoSpaceDE/>
        <w:autoSpaceDN/>
        <w:spacing w:before="60" w:after="60"/>
        <w:jc w:val="both"/>
        <w:rPr>
          <w:rFonts w:cs="Times New Roman"/>
          <w:b/>
          <w:lang w:eastAsia="en-US" w:bidi="ar-SA"/>
        </w:rPr>
      </w:pPr>
      <w:r w:rsidRPr="00311D11">
        <w:rPr>
          <w:rFonts w:cs="Times New Roman"/>
          <w:b/>
          <w:lang w:eastAsia="en-US" w:bidi="ar-SA"/>
        </w:rPr>
        <w:t xml:space="preserve">Α. Χωριστή συλλογή και αποθήκευση διακριτών ρευμάτων </w:t>
      </w:r>
      <w:r>
        <w:rPr>
          <w:rFonts w:cs="Times New Roman"/>
          <w:b/>
          <w:lang w:eastAsia="en-US" w:bidi="ar-SA"/>
        </w:rPr>
        <w:t>αστικών αποβλήτων</w:t>
      </w:r>
    </w:p>
    <w:p w:rsidR="004B52F9" w:rsidRPr="009A2EC5" w:rsidRDefault="004B52F9" w:rsidP="002866B3">
      <w:pPr>
        <w:pStyle w:val="a4"/>
        <w:numPr>
          <w:ilvl w:val="0"/>
          <w:numId w:val="7"/>
        </w:numPr>
        <w:tabs>
          <w:tab w:val="left" w:pos="1053"/>
          <w:tab w:val="left" w:pos="1054"/>
        </w:tabs>
        <w:spacing w:before="60" w:after="60"/>
        <w:ind w:left="340" w:hanging="340"/>
        <w:contextualSpacing/>
      </w:pPr>
      <w:r w:rsidRPr="009A2EC5">
        <w:t>Έσοδα από την πώληση των υλικών που συγκεντρώνονται στα Πράσινα Σημεία</w:t>
      </w:r>
    </w:p>
    <w:p w:rsidR="004B52F9" w:rsidRPr="009A2EC5" w:rsidRDefault="004B52F9" w:rsidP="002866B3">
      <w:pPr>
        <w:pStyle w:val="a4"/>
        <w:numPr>
          <w:ilvl w:val="0"/>
          <w:numId w:val="7"/>
        </w:numPr>
        <w:tabs>
          <w:tab w:val="left" w:pos="1053"/>
          <w:tab w:val="left" w:pos="1054"/>
        </w:tabs>
        <w:spacing w:before="60" w:after="60"/>
        <w:ind w:left="340" w:hanging="340"/>
        <w:contextualSpacing/>
      </w:pPr>
      <w:r w:rsidRPr="009A2EC5">
        <w:t>Επιδοτήσεις ΣΕΔ για τα υλικά που συγκεντρώνονται στα Πράσινα Σημεία</w:t>
      </w:r>
    </w:p>
    <w:p w:rsidR="0072659D" w:rsidRPr="009A2EC5" w:rsidRDefault="00732FDD" w:rsidP="00A830D6">
      <w:pPr>
        <w:pStyle w:val="a3"/>
        <w:spacing w:before="60" w:after="60"/>
        <w:ind w:left="0"/>
      </w:pPr>
      <w:r w:rsidRPr="009A2EC5">
        <w:t>Τα ανωτέρω συνοψίζονται στον πίνακα που ακολουθεί</w:t>
      </w:r>
      <w:r w:rsidR="00D313CF" w:rsidRPr="009A2EC5">
        <w:t>:</w:t>
      </w:r>
    </w:p>
    <w:p w:rsidR="0072659D" w:rsidRDefault="0072659D" w:rsidP="00A830D6">
      <w:pPr>
        <w:pStyle w:val="a3"/>
        <w:spacing w:before="60" w:after="60"/>
        <w:ind w:left="0"/>
        <w:rPr>
          <w:sz w:val="25"/>
        </w:rPr>
      </w:pPr>
    </w:p>
    <w:p w:rsidR="0072659D" w:rsidRPr="009A2EC5" w:rsidRDefault="00732FDD" w:rsidP="00A4430A">
      <w:pPr>
        <w:spacing w:before="60" w:after="60"/>
        <w:rPr>
          <w:b/>
        </w:rPr>
      </w:pPr>
      <w:r w:rsidRPr="009A2EC5">
        <w:rPr>
          <w:b/>
        </w:rPr>
        <w:t xml:space="preserve">Πίνακας </w:t>
      </w:r>
      <w:r w:rsidR="00C670DD">
        <w:rPr>
          <w:b/>
        </w:rPr>
        <w:t>6</w:t>
      </w:r>
      <w:r w:rsidRPr="009A2EC5">
        <w:rPr>
          <w:b/>
        </w:rPr>
        <w:t xml:space="preserve">: </w:t>
      </w:r>
      <w:r w:rsidR="00B42674" w:rsidRPr="009A2EC5">
        <w:rPr>
          <w:b/>
        </w:rPr>
        <w:t>Κ</w:t>
      </w:r>
      <w:r w:rsidRPr="009A2EC5">
        <w:rPr>
          <w:b/>
        </w:rPr>
        <w:t>ατηγορ</w:t>
      </w:r>
      <w:r w:rsidR="00B42674" w:rsidRPr="009A2EC5">
        <w:rPr>
          <w:b/>
        </w:rPr>
        <w:t>ίες</w:t>
      </w:r>
      <w:r w:rsidRPr="009A2EC5">
        <w:rPr>
          <w:b/>
        </w:rPr>
        <w:t xml:space="preserve"> Εσόδων - Εξόδων</w:t>
      </w:r>
    </w:p>
    <w:tbl>
      <w:tblPr>
        <w:tblStyle w:val="TableNormal2"/>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7"/>
        <w:gridCol w:w="3874"/>
        <w:gridCol w:w="1275"/>
      </w:tblGrid>
      <w:tr w:rsidR="009E7336" w:rsidRPr="00015C04" w:rsidTr="00A16EBC">
        <w:trPr>
          <w:trHeight w:val="20"/>
          <w:jc w:val="center"/>
        </w:trPr>
        <w:tc>
          <w:tcPr>
            <w:tcW w:w="3747" w:type="dxa"/>
            <w:shd w:val="clear" w:color="auto" w:fill="D8D8D8"/>
            <w:tcMar>
              <w:left w:w="57" w:type="dxa"/>
              <w:right w:w="57" w:type="dxa"/>
            </w:tcMar>
            <w:vAlign w:val="center"/>
          </w:tcPr>
          <w:p w:rsidR="009E7336" w:rsidRPr="00015C04" w:rsidRDefault="009E7336" w:rsidP="00A16EBC">
            <w:pPr>
              <w:jc w:val="center"/>
              <w:rPr>
                <w:b/>
                <w:sz w:val="20"/>
                <w:szCs w:val="20"/>
              </w:rPr>
            </w:pPr>
            <w:r w:rsidRPr="00015C04">
              <w:rPr>
                <w:b/>
                <w:sz w:val="20"/>
                <w:szCs w:val="20"/>
              </w:rPr>
              <w:t>ΕΣΟΔΑ</w:t>
            </w:r>
          </w:p>
        </w:tc>
        <w:tc>
          <w:tcPr>
            <w:tcW w:w="5149" w:type="dxa"/>
            <w:gridSpan w:val="2"/>
            <w:shd w:val="clear" w:color="auto" w:fill="D8D8D8"/>
            <w:tcMar>
              <w:left w:w="57" w:type="dxa"/>
              <w:right w:w="57" w:type="dxa"/>
            </w:tcMar>
            <w:vAlign w:val="center"/>
          </w:tcPr>
          <w:p w:rsidR="009E7336" w:rsidRPr="00015C04" w:rsidRDefault="009E7336" w:rsidP="00A16EBC">
            <w:pPr>
              <w:jc w:val="center"/>
              <w:rPr>
                <w:b/>
                <w:sz w:val="20"/>
                <w:szCs w:val="20"/>
              </w:rPr>
            </w:pPr>
            <w:r w:rsidRPr="00015C04">
              <w:rPr>
                <w:b/>
                <w:sz w:val="20"/>
                <w:szCs w:val="20"/>
              </w:rPr>
              <w:t>ΕΞΟΔΑ</w:t>
            </w:r>
          </w:p>
        </w:tc>
      </w:tr>
      <w:tr w:rsidR="002866B3" w:rsidRPr="009A2EC5" w:rsidTr="00A16EBC">
        <w:trPr>
          <w:trHeight w:val="20"/>
          <w:jc w:val="center"/>
        </w:trPr>
        <w:tc>
          <w:tcPr>
            <w:tcW w:w="3747" w:type="dxa"/>
            <w:vMerge w:val="restart"/>
            <w:tcMar>
              <w:left w:w="57" w:type="dxa"/>
              <w:right w:w="57" w:type="dxa"/>
            </w:tcMar>
            <w:vAlign w:val="center"/>
          </w:tcPr>
          <w:p w:rsidR="002866B3" w:rsidRPr="009A2EC5" w:rsidRDefault="002866B3" w:rsidP="00A16EBC">
            <w:pPr>
              <w:rPr>
                <w:sz w:val="20"/>
                <w:szCs w:val="20"/>
              </w:rPr>
            </w:pPr>
          </w:p>
        </w:tc>
        <w:tc>
          <w:tcPr>
            <w:tcW w:w="3874" w:type="dxa"/>
            <w:tcMar>
              <w:left w:w="57" w:type="dxa"/>
              <w:right w:w="57" w:type="dxa"/>
            </w:tcMar>
            <w:vAlign w:val="center"/>
          </w:tcPr>
          <w:p w:rsidR="002866B3" w:rsidRPr="009A2EC5" w:rsidRDefault="002866B3" w:rsidP="00A16EBC">
            <w:pPr>
              <w:rPr>
                <w:sz w:val="20"/>
                <w:szCs w:val="20"/>
              </w:rPr>
            </w:pPr>
            <w:r w:rsidRPr="009A2EC5">
              <w:rPr>
                <w:sz w:val="20"/>
                <w:szCs w:val="20"/>
              </w:rPr>
              <w:t>Κατασκευή των απαιτούμενων υποδομών για την λειτουργία του Πράσινου Σημείου</w:t>
            </w:r>
          </w:p>
        </w:tc>
        <w:tc>
          <w:tcPr>
            <w:tcW w:w="1275" w:type="dxa"/>
            <w:vMerge w:val="restart"/>
            <w:tcMar>
              <w:left w:w="57" w:type="dxa"/>
              <w:right w:w="57" w:type="dxa"/>
            </w:tcMar>
            <w:vAlign w:val="center"/>
          </w:tcPr>
          <w:p w:rsidR="002866B3" w:rsidRPr="009A2EC5" w:rsidRDefault="002866B3" w:rsidP="00A16EBC">
            <w:pPr>
              <w:rPr>
                <w:b/>
                <w:sz w:val="20"/>
                <w:szCs w:val="20"/>
              </w:rPr>
            </w:pPr>
            <w:r w:rsidRPr="009A2EC5">
              <w:rPr>
                <w:b/>
                <w:sz w:val="20"/>
                <w:szCs w:val="20"/>
              </w:rPr>
              <w:t>Κόστος επένδυσης</w:t>
            </w:r>
          </w:p>
        </w:tc>
      </w:tr>
      <w:tr w:rsidR="002866B3" w:rsidRPr="009A2EC5" w:rsidTr="00A16EBC">
        <w:trPr>
          <w:trHeight w:val="20"/>
          <w:jc w:val="center"/>
        </w:trPr>
        <w:tc>
          <w:tcPr>
            <w:tcW w:w="3747" w:type="dxa"/>
            <w:vMerge/>
            <w:tcMar>
              <w:left w:w="57" w:type="dxa"/>
              <w:right w:w="57" w:type="dxa"/>
            </w:tcMar>
            <w:vAlign w:val="center"/>
          </w:tcPr>
          <w:p w:rsidR="002866B3" w:rsidRPr="009A2EC5" w:rsidRDefault="002866B3" w:rsidP="00A16EBC">
            <w:pPr>
              <w:rPr>
                <w:sz w:val="20"/>
                <w:szCs w:val="20"/>
              </w:rPr>
            </w:pPr>
          </w:p>
        </w:tc>
        <w:tc>
          <w:tcPr>
            <w:tcW w:w="3874" w:type="dxa"/>
            <w:tcMar>
              <w:left w:w="57" w:type="dxa"/>
              <w:right w:w="57" w:type="dxa"/>
            </w:tcMar>
            <w:vAlign w:val="center"/>
          </w:tcPr>
          <w:p w:rsidR="002866B3" w:rsidRPr="009A2EC5" w:rsidRDefault="002866B3" w:rsidP="00A16EBC">
            <w:pPr>
              <w:rPr>
                <w:sz w:val="20"/>
                <w:szCs w:val="20"/>
              </w:rPr>
            </w:pPr>
            <w:r w:rsidRPr="009A2EC5">
              <w:rPr>
                <w:sz w:val="20"/>
                <w:szCs w:val="20"/>
              </w:rPr>
              <w:t>Προμήθεια εξοπλισμού του Πράσινου Σημείου</w:t>
            </w:r>
          </w:p>
        </w:tc>
        <w:tc>
          <w:tcPr>
            <w:tcW w:w="1275" w:type="dxa"/>
            <w:vMerge/>
            <w:tcMar>
              <w:left w:w="57" w:type="dxa"/>
              <w:right w:w="57" w:type="dxa"/>
            </w:tcMar>
            <w:vAlign w:val="center"/>
          </w:tcPr>
          <w:p w:rsidR="002866B3" w:rsidRPr="009A2EC5" w:rsidRDefault="002866B3" w:rsidP="00A16EBC">
            <w:pPr>
              <w:jc w:val="center"/>
              <w:rPr>
                <w:sz w:val="20"/>
                <w:szCs w:val="20"/>
              </w:rPr>
            </w:pPr>
          </w:p>
        </w:tc>
      </w:tr>
      <w:tr w:rsidR="009E7336" w:rsidRPr="009A2EC5" w:rsidTr="00A16EBC">
        <w:trPr>
          <w:trHeight w:val="20"/>
          <w:jc w:val="center"/>
        </w:trPr>
        <w:tc>
          <w:tcPr>
            <w:tcW w:w="3747" w:type="dxa"/>
            <w:vMerge w:val="restart"/>
            <w:tcMar>
              <w:left w:w="57" w:type="dxa"/>
              <w:right w:w="57" w:type="dxa"/>
            </w:tcMar>
            <w:vAlign w:val="center"/>
          </w:tcPr>
          <w:p w:rsidR="009E7336" w:rsidRPr="009A2EC5" w:rsidRDefault="009E7336" w:rsidP="00A16EBC">
            <w:pPr>
              <w:rPr>
                <w:sz w:val="20"/>
                <w:szCs w:val="20"/>
              </w:rPr>
            </w:pPr>
            <w:r w:rsidRPr="009A2EC5">
              <w:rPr>
                <w:sz w:val="20"/>
                <w:szCs w:val="20"/>
              </w:rPr>
              <w:t>Έσοδα από την πώληση των υλικών που συγκεντρώνονται στα Πράσινα Σημεία</w:t>
            </w:r>
          </w:p>
        </w:tc>
        <w:tc>
          <w:tcPr>
            <w:tcW w:w="3874" w:type="dxa"/>
            <w:tcMar>
              <w:left w:w="57" w:type="dxa"/>
              <w:right w:w="57" w:type="dxa"/>
            </w:tcMar>
            <w:vAlign w:val="center"/>
          </w:tcPr>
          <w:p w:rsidR="009E7336" w:rsidRPr="009A2EC5" w:rsidRDefault="009E7336" w:rsidP="001911B4">
            <w:pPr>
              <w:rPr>
                <w:sz w:val="20"/>
                <w:szCs w:val="20"/>
              </w:rPr>
            </w:pPr>
            <w:r w:rsidRPr="009A2EC5">
              <w:rPr>
                <w:sz w:val="20"/>
                <w:szCs w:val="20"/>
              </w:rPr>
              <w:t xml:space="preserve">Δράσεις </w:t>
            </w:r>
            <w:r w:rsidR="001911B4">
              <w:rPr>
                <w:sz w:val="20"/>
                <w:szCs w:val="20"/>
              </w:rPr>
              <w:t xml:space="preserve">ενημέρωσης και ευαισθητοποίησης των δημοτών </w:t>
            </w:r>
          </w:p>
        </w:tc>
        <w:tc>
          <w:tcPr>
            <w:tcW w:w="1275" w:type="dxa"/>
            <w:vMerge w:val="restart"/>
            <w:tcMar>
              <w:left w:w="57" w:type="dxa"/>
              <w:right w:w="57" w:type="dxa"/>
            </w:tcMar>
            <w:vAlign w:val="center"/>
          </w:tcPr>
          <w:p w:rsidR="009E7336" w:rsidRDefault="009E7336" w:rsidP="00A16EBC">
            <w:pPr>
              <w:rPr>
                <w:b/>
                <w:sz w:val="20"/>
                <w:szCs w:val="20"/>
              </w:rPr>
            </w:pPr>
            <w:r>
              <w:rPr>
                <w:b/>
                <w:sz w:val="20"/>
                <w:szCs w:val="20"/>
              </w:rPr>
              <w:t>Κόστος</w:t>
            </w:r>
          </w:p>
          <w:p w:rsidR="009E7336" w:rsidRPr="009A2EC5" w:rsidRDefault="009E7336" w:rsidP="00A16EBC">
            <w:pPr>
              <w:rPr>
                <w:b/>
                <w:sz w:val="20"/>
                <w:szCs w:val="20"/>
              </w:rPr>
            </w:pPr>
            <w:r w:rsidRPr="009A2EC5">
              <w:rPr>
                <w:b/>
                <w:sz w:val="20"/>
                <w:szCs w:val="20"/>
              </w:rPr>
              <w:t>λειτουργίας</w:t>
            </w:r>
          </w:p>
        </w:tc>
      </w:tr>
      <w:tr w:rsidR="009E7336" w:rsidRPr="009A2EC5" w:rsidTr="00A16EBC">
        <w:trPr>
          <w:trHeight w:val="20"/>
          <w:jc w:val="center"/>
        </w:trPr>
        <w:tc>
          <w:tcPr>
            <w:tcW w:w="3747" w:type="dxa"/>
            <w:vMerge/>
            <w:tcMar>
              <w:left w:w="57" w:type="dxa"/>
              <w:right w:w="57" w:type="dxa"/>
            </w:tcMar>
            <w:vAlign w:val="center"/>
          </w:tcPr>
          <w:p w:rsidR="009E7336" w:rsidRPr="009A2EC5" w:rsidRDefault="009E7336" w:rsidP="00A16EBC">
            <w:pPr>
              <w:rPr>
                <w:sz w:val="20"/>
                <w:szCs w:val="20"/>
              </w:rPr>
            </w:pPr>
          </w:p>
        </w:tc>
        <w:tc>
          <w:tcPr>
            <w:tcW w:w="3874" w:type="dxa"/>
            <w:tcMar>
              <w:left w:w="57" w:type="dxa"/>
              <w:right w:w="57" w:type="dxa"/>
            </w:tcMar>
            <w:vAlign w:val="center"/>
          </w:tcPr>
          <w:p w:rsidR="009E7336" w:rsidRPr="00840FB9" w:rsidRDefault="009E7336" w:rsidP="00A16EBC">
            <w:pPr>
              <w:rPr>
                <w:sz w:val="20"/>
                <w:szCs w:val="20"/>
              </w:rPr>
            </w:pPr>
            <w:r w:rsidRPr="00840FB9">
              <w:rPr>
                <w:sz w:val="20"/>
                <w:szCs w:val="20"/>
              </w:rPr>
              <w:t>Παροχές ΟΚΩ-καύσιμα-αναλώσιμα</w:t>
            </w:r>
          </w:p>
        </w:tc>
        <w:tc>
          <w:tcPr>
            <w:tcW w:w="1275" w:type="dxa"/>
            <w:vMerge/>
            <w:tcMar>
              <w:left w:w="57" w:type="dxa"/>
              <w:right w:w="57" w:type="dxa"/>
            </w:tcMar>
            <w:vAlign w:val="center"/>
          </w:tcPr>
          <w:p w:rsidR="009E7336" w:rsidRPr="009A2EC5" w:rsidRDefault="009E7336" w:rsidP="00A16EBC">
            <w:pPr>
              <w:jc w:val="center"/>
              <w:rPr>
                <w:sz w:val="20"/>
                <w:szCs w:val="20"/>
              </w:rPr>
            </w:pPr>
          </w:p>
        </w:tc>
      </w:tr>
      <w:tr w:rsidR="009E7336" w:rsidRPr="009A2EC5" w:rsidTr="00A16EBC">
        <w:trPr>
          <w:trHeight w:val="20"/>
          <w:jc w:val="center"/>
        </w:trPr>
        <w:tc>
          <w:tcPr>
            <w:tcW w:w="3747" w:type="dxa"/>
            <w:vMerge/>
            <w:tcMar>
              <w:left w:w="57" w:type="dxa"/>
              <w:right w:w="57" w:type="dxa"/>
            </w:tcMar>
            <w:vAlign w:val="center"/>
          </w:tcPr>
          <w:p w:rsidR="009E7336" w:rsidRPr="009A2EC5" w:rsidRDefault="009E7336" w:rsidP="00A16EBC">
            <w:pPr>
              <w:rPr>
                <w:sz w:val="20"/>
                <w:szCs w:val="20"/>
              </w:rPr>
            </w:pPr>
          </w:p>
        </w:tc>
        <w:tc>
          <w:tcPr>
            <w:tcW w:w="3874" w:type="dxa"/>
            <w:tcMar>
              <w:left w:w="57" w:type="dxa"/>
              <w:right w:w="57" w:type="dxa"/>
            </w:tcMar>
            <w:vAlign w:val="center"/>
          </w:tcPr>
          <w:p w:rsidR="009E7336" w:rsidRPr="009A2EC5" w:rsidRDefault="009E7336" w:rsidP="00A16EBC">
            <w:pPr>
              <w:rPr>
                <w:sz w:val="20"/>
                <w:szCs w:val="20"/>
              </w:rPr>
            </w:pPr>
            <w:r w:rsidRPr="009A2EC5">
              <w:rPr>
                <w:sz w:val="20"/>
                <w:szCs w:val="20"/>
              </w:rPr>
              <w:t>Κόστος Συντήρησης Εγκαταστάσεων και Εξοπλισμού ΠΣ</w:t>
            </w:r>
          </w:p>
        </w:tc>
        <w:tc>
          <w:tcPr>
            <w:tcW w:w="1275" w:type="dxa"/>
            <w:vMerge/>
            <w:tcMar>
              <w:left w:w="57" w:type="dxa"/>
              <w:right w:w="57" w:type="dxa"/>
            </w:tcMar>
            <w:vAlign w:val="center"/>
          </w:tcPr>
          <w:p w:rsidR="009E7336" w:rsidRPr="009A2EC5" w:rsidRDefault="009E7336" w:rsidP="00A16EBC">
            <w:pPr>
              <w:jc w:val="center"/>
              <w:rPr>
                <w:sz w:val="20"/>
                <w:szCs w:val="20"/>
              </w:rPr>
            </w:pPr>
          </w:p>
        </w:tc>
      </w:tr>
      <w:tr w:rsidR="009E7336" w:rsidRPr="009A2EC5" w:rsidTr="00A16EBC">
        <w:trPr>
          <w:trHeight w:val="20"/>
          <w:jc w:val="center"/>
        </w:trPr>
        <w:tc>
          <w:tcPr>
            <w:tcW w:w="3747" w:type="dxa"/>
            <w:vMerge w:val="restart"/>
            <w:tcMar>
              <w:left w:w="57" w:type="dxa"/>
              <w:right w:w="57" w:type="dxa"/>
            </w:tcMar>
            <w:vAlign w:val="center"/>
          </w:tcPr>
          <w:p w:rsidR="009E7336" w:rsidRPr="009A2EC5" w:rsidRDefault="009E7336" w:rsidP="00A16EBC">
            <w:pPr>
              <w:rPr>
                <w:sz w:val="20"/>
                <w:szCs w:val="20"/>
              </w:rPr>
            </w:pPr>
            <w:r w:rsidRPr="009A2EC5">
              <w:rPr>
                <w:sz w:val="20"/>
                <w:szCs w:val="20"/>
              </w:rPr>
              <w:t>Επιδοτήσεις ΣΕΔ για τα υλικά που συγκεντρώνονται στα Πράσινα Σημεία</w:t>
            </w:r>
          </w:p>
        </w:tc>
        <w:tc>
          <w:tcPr>
            <w:tcW w:w="3874" w:type="dxa"/>
            <w:tcMar>
              <w:left w:w="57" w:type="dxa"/>
              <w:right w:w="57" w:type="dxa"/>
            </w:tcMar>
            <w:vAlign w:val="center"/>
          </w:tcPr>
          <w:p w:rsidR="009E7336" w:rsidRPr="009A2EC5" w:rsidRDefault="009E7336" w:rsidP="00A16EBC">
            <w:pPr>
              <w:rPr>
                <w:sz w:val="20"/>
                <w:szCs w:val="20"/>
              </w:rPr>
            </w:pPr>
            <w:r w:rsidRPr="009A2EC5">
              <w:rPr>
                <w:sz w:val="20"/>
                <w:szCs w:val="20"/>
              </w:rPr>
              <w:t>Κόστος Προσωπικού</w:t>
            </w:r>
          </w:p>
        </w:tc>
        <w:tc>
          <w:tcPr>
            <w:tcW w:w="1275" w:type="dxa"/>
            <w:vMerge/>
            <w:tcMar>
              <w:left w:w="57" w:type="dxa"/>
              <w:right w:w="57" w:type="dxa"/>
            </w:tcMar>
            <w:vAlign w:val="center"/>
          </w:tcPr>
          <w:p w:rsidR="009E7336" w:rsidRPr="009A2EC5" w:rsidRDefault="009E7336" w:rsidP="00A16EBC">
            <w:pPr>
              <w:jc w:val="center"/>
              <w:rPr>
                <w:sz w:val="20"/>
                <w:szCs w:val="20"/>
              </w:rPr>
            </w:pPr>
          </w:p>
        </w:tc>
      </w:tr>
      <w:tr w:rsidR="009E7336" w:rsidRPr="009A2EC5" w:rsidTr="00A16EBC">
        <w:trPr>
          <w:trHeight w:val="20"/>
          <w:jc w:val="center"/>
        </w:trPr>
        <w:tc>
          <w:tcPr>
            <w:tcW w:w="3747" w:type="dxa"/>
            <w:vMerge/>
            <w:tcMar>
              <w:left w:w="57" w:type="dxa"/>
              <w:right w:w="57" w:type="dxa"/>
            </w:tcMar>
            <w:vAlign w:val="center"/>
          </w:tcPr>
          <w:p w:rsidR="009E7336" w:rsidRPr="009A2EC5" w:rsidRDefault="009E7336" w:rsidP="00A16EBC">
            <w:pPr>
              <w:rPr>
                <w:sz w:val="20"/>
                <w:szCs w:val="20"/>
              </w:rPr>
            </w:pPr>
          </w:p>
        </w:tc>
        <w:tc>
          <w:tcPr>
            <w:tcW w:w="3874" w:type="dxa"/>
            <w:tcMar>
              <w:left w:w="57" w:type="dxa"/>
              <w:right w:w="57" w:type="dxa"/>
            </w:tcMar>
            <w:vAlign w:val="center"/>
          </w:tcPr>
          <w:p w:rsidR="009E7336" w:rsidRPr="009A2EC5" w:rsidRDefault="009E7336" w:rsidP="00A16EBC">
            <w:pPr>
              <w:rPr>
                <w:sz w:val="20"/>
                <w:szCs w:val="20"/>
              </w:rPr>
            </w:pPr>
            <w:r w:rsidRPr="009E7336">
              <w:rPr>
                <w:sz w:val="20"/>
                <w:szCs w:val="20"/>
              </w:rPr>
              <w:t>Κόστος διάθεσης και μεταφοράς ΑΜΣΟ</w:t>
            </w:r>
          </w:p>
        </w:tc>
        <w:tc>
          <w:tcPr>
            <w:tcW w:w="1275" w:type="dxa"/>
            <w:vMerge/>
            <w:tcMar>
              <w:left w:w="57" w:type="dxa"/>
              <w:right w:w="57" w:type="dxa"/>
            </w:tcMar>
            <w:vAlign w:val="center"/>
          </w:tcPr>
          <w:p w:rsidR="009E7336" w:rsidRPr="009A2EC5" w:rsidRDefault="009E7336" w:rsidP="00A16EBC">
            <w:pPr>
              <w:jc w:val="center"/>
              <w:rPr>
                <w:sz w:val="20"/>
                <w:szCs w:val="20"/>
              </w:rPr>
            </w:pPr>
          </w:p>
        </w:tc>
      </w:tr>
      <w:tr w:rsidR="009E7336" w:rsidRPr="009A2EC5" w:rsidTr="00A16EBC">
        <w:trPr>
          <w:trHeight w:val="20"/>
          <w:jc w:val="center"/>
        </w:trPr>
        <w:tc>
          <w:tcPr>
            <w:tcW w:w="3747" w:type="dxa"/>
            <w:vMerge/>
            <w:tcMar>
              <w:left w:w="57" w:type="dxa"/>
              <w:right w:w="57" w:type="dxa"/>
            </w:tcMar>
            <w:vAlign w:val="center"/>
          </w:tcPr>
          <w:p w:rsidR="009E7336" w:rsidRPr="009A2EC5" w:rsidRDefault="009E7336" w:rsidP="00A16EBC">
            <w:pPr>
              <w:rPr>
                <w:sz w:val="20"/>
                <w:szCs w:val="20"/>
              </w:rPr>
            </w:pPr>
          </w:p>
        </w:tc>
        <w:tc>
          <w:tcPr>
            <w:tcW w:w="3874" w:type="dxa"/>
            <w:tcMar>
              <w:left w:w="57" w:type="dxa"/>
              <w:right w:w="57" w:type="dxa"/>
            </w:tcMar>
            <w:vAlign w:val="center"/>
          </w:tcPr>
          <w:p w:rsidR="009E7336" w:rsidRPr="009A2EC5" w:rsidRDefault="009E7336" w:rsidP="00A16EBC">
            <w:pPr>
              <w:rPr>
                <w:sz w:val="20"/>
                <w:szCs w:val="20"/>
              </w:rPr>
            </w:pPr>
            <w:r>
              <w:t xml:space="preserve">Κόστος </w:t>
            </w:r>
            <w:r w:rsidRPr="001109F3">
              <w:t>μεταφοράς συλλεγόμενων υλικών</w:t>
            </w:r>
            <w:r>
              <w:t xml:space="preserve"> </w:t>
            </w:r>
            <w:r w:rsidRPr="003A6951">
              <w:rPr>
                <w:bCs/>
              </w:rPr>
              <w:t>που δεν μπορούν να διατεθούν</w:t>
            </w:r>
          </w:p>
        </w:tc>
        <w:tc>
          <w:tcPr>
            <w:tcW w:w="1275" w:type="dxa"/>
            <w:vMerge/>
            <w:tcMar>
              <w:left w:w="57" w:type="dxa"/>
              <w:right w:w="57" w:type="dxa"/>
            </w:tcMar>
            <w:vAlign w:val="center"/>
          </w:tcPr>
          <w:p w:rsidR="009E7336" w:rsidRPr="009A2EC5" w:rsidRDefault="009E7336" w:rsidP="00A16EBC">
            <w:pPr>
              <w:jc w:val="center"/>
              <w:rPr>
                <w:sz w:val="20"/>
                <w:szCs w:val="20"/>
              </w:rPr>
            </w:pPr>
          </w:p>
        </w:tc>
      </w:tr>
    </w:tbl>
    <w:p w:rsidR="0072659D" w:rsidRDefault="0072659D" w:rsidP="00A830D6">
      <w:pPr>
        <w:pStyle w:val="a3"/>
        <w:spacing w:before="60" w:after="60"/>
        <w:ind w:left="0"/>
        <w:rPr>
          <w:sz w:val="23"/>
        </w:rPr>
      </w:pPr>
    </w:p>
    <w:p w:rsidR="00D30980" w:rsidRPr="009A2EC5" w:rsidRDefault="00D30980" w:rsidP="00A830D6">
      <w:pPr>
        <w:pStyle w:val="a3"/>
        <w:spacing w:before="60" w:after="60"/>
        <w:ind w:left="0"/>
        <w:rPr>
          <w:sz w:val="23"/>
        </w:rPr>
      </w:pPr>
    </w:p>
    <w:p w:rsidR="0072659D" w:rsidRPr="009A2EC5" w:rsidRDefault="004B52F9" w:rsidP="004B52F9">
      <w:pPr>
        <w:pStyle w:val="1"/>
        <w:tabs>
          <w:tab w:val="left" w:pos="909"/>
          <w:tab w:val="left" w:pos="910"/>
        </w:tabs>
        <w:spacing w:before="60" w:after="60"/>
        <w:ind w:left="0"/>
      </w:pPr>
      <w:bookmarkStart w:id="37" w:name="_Toc19001666"/>
      <w:bookmarkStart w:id="38" w:name="_Toc20145898"/>
      <w:bookmarkStart w:id="39" w:name="_Toc23255873"/>
      <w:r w:rsidRPr="009A2EC5">
        <w:t xml:space="preserve">7.2. </w:t>
      </w:r>
      <w:r w:rsidR="00732FDD" w:rsidRPr="009A2EC5">
        <w:t>ΑΝΑΛΥΣΗ ΠΑΡΑΜΕΤΡΩΝ ΥΠΟΛΟΓΙΣΜΟΥ ΤΗΣ ΑΝΤΙΣΤΑΘΜΙΣΗΣ</w:t>
      </w:r>
      <w:bookmarkEnd w:id="37"/>
      <w:bookmarkEnd w:id="38"/>
      <w:bookmarkEnd w:id="39"/>
    </w:p>
    <w:p w:rsidR="0072659D" w:rsidRPr="009A2EC5" w:rsidRDefault="00732FDD" w:rsidP="00A830D6">
      <w:pPr>
        <w:pStyle w:val="a3"/>
        <w:spacing w:before="60" w:after="60"/>
        <w:ind w:left="0"/>
        <w:jc w:val="both"/>
      </w:pPr>
      <w:r w:rsidRPr="009A2EC5">
        <w:lastRenderedPageBreak/>
        <w:t>Ακολουθεί ο αναλυτικός καθορισμός των παραμέτρων προσδιορισμού της αντιστάθμισης (ύψος εσόδων και εξόδων από την παροχή της</w:t>
      </w:r>
      <w:r w:rsidRPr="009A2EC5">
        <w:rPr>
          <w:spacing w:val="-12"/>
        </w:rPr>
        <w:t xml:space="preserve"> </w:t>
      </w:r>
      <w:r w:rsidRPr="009A2EC5">
        <w:t>ΥΓΟΣ).</w:t>
      </w:r>
    </w:p>
    <w:p w:rsidR="00D313CF" w:rsidRPr="009A2EC5" w:rsidRDefault="00D313CF" w:rsidP="004D550E">
      <w:pPr>
        <w:pStyle w:val="1"/>
        <w:ind w:left="0"/>
      </w:pPr>
      <w:bookmarkStart w:id="40" w:name="_Toc19001667"/>
    </w:p>
    <w:p w:rsidR="0072659D" w:rsidRPr="009A2EC5" w:rsidRDefault="00DC1796" w:rsidP="00DC1796">
      <w:pPr>
        <w:pStyle w:val="1"/>
        <w:spacing w:before="60" w:after="60"/>
        <w:ind w:left="0"/>
      </w:pPr>
      <w:bookmarkStart w:id="41" w:name="_Toc20145899"/>
      <w:bookmarkStart w:id="42" w:name="_Toc23255874"/>
      <w:r w:rsidRPr="009A2EC5">
        <w:t xml:space="preserve">7.2.1. </w:t>
      </w:r>
      <w:r w:rsidR="00732FDD" w:rsidRPr="009A2EC5">
        <w:t>Έξοδα που απαιτούνται για την παροχή της Υπηρεσίας</w:t>
      </w:r>
      <w:bookmarkEnd w:id="40"/>
      <w:bookmarkEnd w:id="41"/>
      <w:bookmarkEnd w:id="42"/>
    </w:p>
    <w:p w:rsidR="004B52F9" w:rsidRPr="009A2EC5" w:rsidRDefault="00732FDD" w:rsidP="004B52F9">
      <w:pPr>
        <w:pStyle w:val="a3"/>
        <w:spacing w:before="60" w:after="60"/>
        <w:ind w:left="0"/>
        <w:jc w:val="both"/>
      </w:pPr>
      <w:r w:rsidRPr="009A2EC5">
        <w:t>Για τον καθορισμό των παραμέτρων προσδιορισμού της αντιστάθμισης και πιο συγκεκριμένα για τον προσδιορισμό του ύψους των εξόδων για την παροχή της ΥΓΟΣ ακολουθεί αναλυτικός υπολογισμός/ τεκμηρίωση ανά κατηγορία κόστους που προϋπολογίζεται στο πλαίσιο της παροχής της ΥΓΟΣ.</w:t>
      </w:r>
    </w:p>
    <w:p w:rsidR="004B52F9" w:rsidRPr="009A2EC5" w:rsidRDefault="004B52F9" w:rsidP="004B52F9">
      <w:pPr>
        <w:pStyle w:val="a3"/>
        <w:spacing w:before="60" w:after="60"/>
        <w:ind w:left="0"/>
        <w:jc w:val="both"/>
      </w:pPr>
    </w:p>
    <w:p w:rsidR="00BE4204" w:rsidRPr="00D30980" w:rsidRDefault="00042843" w:rsidP="00042843">
      <w:pPr>
        <w:pStyle w:val="1"/>
        <w:ind w:left="0"/>
        <w:rPr>
          <w:rFonts w:asciiTheme="minorHAnsi" w:hAnsiTheme="minorHAnsi"/>
        </w:rPr>
      </w:pPr>
      <w:bookmarkStart w:id="43" w:name="_Toc20145900"/>
      <w:bookmarkStart w:id="44" w:name="_Toc23255875"/>
      <w:r w:rsidRPr="00D30980">
        <w:rPr>
          <w:rFonts w:asciiTheme="minorHAnsi" w:hAnsiTheme="minorHAnsi"/>
        </w:rPr>
        <w:t xml:space="preserve">7.2.1.1. </w:t>
      </w:r>
      <w:r w:rsidR="00732FDD" w:rsidRPr="00D30980">
        <w:rPr>
          <w:rFonts w:asciiTheme="minorHAnsi" w:hAnsiTheme="minorHAnsi"/>
        </w:rPr>
        <w:t xml:space="preserve">Κόστος </w:t>
      </w:r>
      <w:r w:rsidR="00D313CF" w:rsidRPr="00D30980">
        <w:rPr>
          <w:rFonts w:asciiTheme="minorHAnsi" w:hAnsiTheme="minorHAnsi"/>
        </w:rPr>
        <w:t>Επένδυσης (Κατασκευή Πράσινου Σημείου, Π</w:t>
      </w:r>
      <w:r w:rsidR="00732FDD" w:rsidRPr="00D30980">
        <w:rPr>
          <w:rFonts w:asciiTheme="minorHAnsi" w:hAnsiTheme="minorHAnsi"/>
        </w:rPr>
        <w:t>ρομήθεια</w:t>
      </w:r>
      <w:r w:rsidR="00BE427F" w:rsidRPr="00D30980">
        <w:rPr>
          <w:rFonts w:asciiTheme="minorHAnsi" w:hAnsiTheme="minorHAnsi"/>
        </w:rPr>
        <w:t xml:space="preserve"> εξοπλισμού</w:t>
      </w:r>
      <w:r w:rsidR="0005672D" w:rsidRPr="00D30980">
        <w:rPr>
          <w:rFonts w:asciiTheme="minorHAnsi" w:hAnsiTheme="minorHAnsi"/>
        </w:rPr>
        <w:t xml:space="preserve">, </w:t>
      </w:r>
      <w:r w:rsidR="0005672D" w:rsidRPr="00D30980">
        <w:rPr>
          <w:rFonts w:asciiTheme="minorHAnsi" w:eastAsia="Times New Roman" w:hAnsiTheme="minorHAnsi" w:cs="Times New Roman"/>
          <w:lang w:bidi="ar-SA"/>
        </w:rPr>
        <w:t xml:space="preserve">Δράσεις </w:t>
      </w:r>
      <w:r w:rsidR="00EC680F">
        <w:rPr>
          <w:rFonts w:asciiTheme="minorHAnsi" w:eastAsia="Times New Roman" w:hAnsiTheme="minorHAnsi" w:cs="Times New Roman"/>
          <w:lang w:bidi="ar-SA"/>
        </w:rPr>
        <w:t xml:space="preserve">ενημέρωσης και </w:t>
      </w:r>
      <w:r w:rsidR="00D30980" w:rsidRPr="00D30980">
        <w:rPr>
          <w:rFonts w:asciiTheme="minorHAnsi" w:eastAsia="Times New Roman" w:hAnsiTheme="minorHAnsi" w:cs="Times New Roman"/>
          <w:lang w:bidi="ar-SA"/>
        </w:rPr>
        <w:t>ευαισθητοποίησης</w:t>
      </w:r>
      <w:r w:rsidR="00D313CF" w:rsidRPr="00D30980">
        <w:rPr>
          <w:rFonts w:asciiTheme="minorHAnsi" w:hAnsiTheme="minorHAnsi"/>
        </w:rPr>
        <w:t>)</w:t>
      </w:r>
      <w:bookmarkStart w:id="45" w:name="_Toc19001677"/>
      <w:bookmarkEnd w:id="43"/>
      <w:bookmarkEnd w:id="44"/>
    </w:p>
    <w:p w:rsidR="00BE4204" w:rsidRPr="009A2EC5" w:rsidRDefault="00BE4204" w:rsidP="00D313CF">
      <w:pPr>
        <w:spacing w:before="60" w:after="60"/>
        <w:rPr>
          <w:rFonts w:asciiTheme="minorHAnsi" w:hAnsiTheme="minorHAnsi"/>
        </w:rPr>
      </w:pPr>
      <w:r w:rsidRPr="009A2EC5">
        <w:rPr>
          <w:rFonts w:asciiTheme="minorHAnsi" w:hAnsiTheme="minorHAnsi"/>
        </w:rPr>
        <w:t>Στο πλαίσιο της παροχής της ΥΓΟΣ, το κόστος επένδυσης αναλύεται στον ακόλουθο πίνακα:</w:t>
      </w:r>
    </w:p>
    <w:p w:rsidR="00BE4204" w:rsidRPr="009A2EC5" w:rsidRDefault="00BE4204" w:rsidP="00D313CF">
      <w:pPr>
        <w:spacing w:before="60" w:after="60"/>
        <w:rPr>
          <w:rFonts w:asciiTheme="minorHAnsi" w:hAnsiTheme="minorHAnsi"/>
        </w:rPr>
      </w:pPr>
    </w:p>
    <w:p w:rsidR="00BE4204" w:rsidRPr="009A2EC5" w:rsidRDefault="00BE4204" w:rsidP="00D313CF">
      <w:pPr>
        <w:spacing w:before="60" w:after="60"/>
        <w:rPr>
          <w:rFonts w:asciiTheme="minorHAnsi" w:hAnsiTheme="minorHAnsi"/>
          <w:b/>
        </w:rPr>
      </w:pPr>
      <w:r w:rsidRPr="009A2EC5">
        <w:rPr>
          <w:rFonts w:asciiTheme="minorHAnsi" w:hAnsiTheme="minorHAnsi"/>
          <w:b/>
        </w:rPr>
        <w:t xml:space="preserve">Πίνακας </w:t>
      </w:r>
      <w:r w:rsidR="00C670DD">
        <w:rPr>
          <w:rFonts w:asciiTheme="minorHAnsi" w:hAnsiTheme="minorHAnsi"/>
          <w:b/>
        </w:rPr>
        <w:t>7</w:t>
      </w:r>
      <w:r w:rsidRPr="009A2EC5">
        <w:rPr>
          <w:rFonts w:asciiTheme="minorHAnsi" w:hAnsiTheme="minorHAnsi"/>
          <w:b/>
        </w:rPr>
        <w:t>: Κόστος επένδυσης στο πλαίσιο της παροχής της ΥΓΟΣ</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850"/>
        <w:gridCol w:w="1578"/>
        <w:gridCol w:w="1578"/>
        <w:gridCol w:w="1578"/>
      </w:tblGrid>
      <w:tr w:rsidR="00DF613D" w:rsidRPr="00D30980" w:rsidTr="00DF613D">
        <w:trPr>
          <w:trHeight w:val="20"/>
        </w:trPr>
        <w:tc>
          <w:tcPr>
            <w:tcW w:w="456" w:type="dxa"/>
            <w:shd w:val="clear" w:color="000000" w:fill="BEBEBE"/>
            <w:noWrap/>
            <w:tcMar>
              <w:left w:w="57" w:type="dxa"/>
              <w:right w:w="57" w:type="dxa"/>
            </w:tcMar>
            <w:vAlign w:val="center"/>
            <w:hideMark/>
          </w:tcPr>
          <w:p w:rsidR="00DF613D" w:rsidRPr="00D30980" w:rsidRDefault="00DF613D" w:rsidP="00DF613D">
            <w:pPr>
              <w:widowControl/>
              <w:autoSpaceDE/>
              <w:autoSpaceDN/>
              <w:jc w:val="center"/>
              <w:rPr>
                <w:rFonts w:eastAsia="Times New Roman" w:cs="Times New Roman"/>
                <w:b/>
                <w:bCs/>
                <w:sz w:val="20"/>
                <w:szCs w:val="20"/>
                <w:lang w:bidi="ar-SA"/>
              </w:rPr>
            </w:pPr>
            <w:r w:rsidRPr="00D30980">
              <w:rPr>
                <w:rFonts w:eastAsia="Times New Roman" w:cs="Times New Roman"/>
                <w:b/>
                <w:bCs/>
                <w:sz w:val="20"/>
                <w:szCs w:val="20"/>
                <w:lang w:bidi="ar-SA"/>
              </w:rPr>
              <w:t>Α/Α</w:t>
            </w:r>
          </w:p>
        </w:tc>
        <w:tc>
          <w:tcPr>
            <w:tcW w:w="3850" w:type="dxa"/>
            <w:shd w:val="clear" w:color="000000" w:fill="BEBEBE"/>
            <w:tcMar>
              <w:left w:w="57" w:type="dxa"/>
              <w:right w:w="57" w:type="dxa"/>
            </w:tcMar>
            <w:vAlign w:val="center"/>
            <w:hideMark/>
          </w:tcPr>
          <w:p w:rsidR="00DF613D" w:rsidRPr="00D30980" w:rsidRDefault="00DF613D" w:rsidP="00DF613D">
            <w:pPr>
              <w:widowControl/>
              <w:autoSpaceDE/>
              <w:autoSpaceDN/>
              <w:jc w:val="center"/>
              <w:rPr>
                <w:rFonts w:eastAsia="Times New Roman" w:cs="Times New Roman"/>
                <w:b/>
                <w:bCs/>
                <w:sz w:val="20"/>
                <w:szCs w:val="20"/>
                <w:lang w:bidi="ar-SA"/>
              </w:rPr>
            </w:pPr>
            <w:r w:rsidRPr="00D30980">
              <w:rPr>
                <w:rFonts w:eastAsia="Times New Roman" w:cs="Times New Roman"/>
                <w:b/>
                <w:bCs/>
                <w:sz w:val="20"/>
                <w:szCs w:val="20"/>
                <w:lang w:bidi="ar-SA"/>
              </w:rPr>
              <w:t>Υποέργο</w:t>
            </w:r>
          </w:p>
        </w:tc>
        <w:tc>
          <w:tcPr>
            <w:tcW w:w="1578" w:type="dxa"/>
            <w:shd w:val="clear" w:color="000000" w:fill="BEBEBE"/>
            <w:tcMar>
              <w:left w:w="57" w:type="dxa"/>
              <w:right w:w="57" w:type="dxa"/>
            </w:tcMar>
            <w:vAlign w:val="center"/>
            <w:hideMark/>
          </w:tcPr>
          <w:p w:rsidR="00DF613D" w:rsidRPr="00D30980" w:rsidRDefault="00DF613D" w:rsidP="00DF613D">
            <w:pPr>
              <w:widowControl/>
              <w:autoSpaceDE/>
              <w:autoSpaceDN/>
              <w:jc w:val="center"/>
              <w:rPr>
                <w:rFonts w:eastAsia="Times New Roman" w:cs="Times New Roman"/>
                <w:b/>
                <w:bCs/>
                <w:sz w:val="20"/>
                <w:szCs w:val="20"/>
                <w:lang w:bidi="ar-SA"/>
              </w:rPr>
            </w:pPr>
            <w:r w:rsidRPr="00D30980">
              <w:rPr>
                <w:rFonts w:eastAsia="Times New Roman" w:cs="Times New Roman"/>
                <w:b/>
                <w:bCs/>
                <w:sz w:val="20"/>
                <w:szCs w:val="20"/>
                <w:lang w:bidi="ar-SA"/>
              </w:rPr>
              <w:t>Κόστος (χωρίς ΦΠΑ)</w:t>
            </w:r>
          </w:p>
        </w:tc>
        <w:tc>
          <w:tcPr>
            <w:tcW w:w="1578" w:type="dxa"/>
            <w:shd w:val="clear" w:color="000000" w:fill="BEBEBE"/>
            <w:tcMar>
              <w:left w:w="57" w:type="dxa"/>
              <w:right w:w="57" w:type="dxa"/>
            </w:tcMar>
            <w:vAlign w:val="center"/>
            <w:hideMark/>
          </w:tcPr>
          <w:p w:rsidR="00DF613D" w:rsidRPr="00D30980" w:rsidRDefault="00DF613D" w:rsidP="00DF613D">
            <w:pPr>
              <w:widowControl/>
              <w:autoSpaceDE/>
              <w:autoSpaceDN/>
              <w:jc w:val="center"/>
              <w:rPr>
                <w:rFonts w:eastAsia="Times New Roman" w:cs="Times New Roman"/>
                <w:b/>
                <w:bCs/>
                <w:sz w:val="20"/>
                <w:szCs w:val="20"/>
                <w:lang w:bidi="ar-SA"/>
              </w:rPr>
            </w:pPr>
            <w:r w:rsidRPr="00D30980">
              <w:rPr>
                <w:rFonts w:eastAsia="Times New Roman" w:cs="Times New Roman"/>
                <w:b/>
                <w:bCs/>
                <w:sz w:val="20"/>
                <w:szCs w:val="20"/>
                <w:lang w:bidi="ar-SA"/>
              </w:rPr>
              <w:t>ΦΠΑ</w:t>
            </w:r>
          </w:p>
        </w:tc>
        <w:tc>
          <w:tcPr>
            <w:tcW w:w="1578" w:type="dxa"/>
            <w:shd w:val="clear" w:color="000000" w:fill="BEBEBE"/>
            <w:tcMar>
              <w:left w:w="57" w:type="dxa"/>
              <w:right w:w="57" w:type="dxa"/>
            </w:tcMar>
            <w:vAlign w:val="center"/>
            <w:hideMark/>
          </w:tcPr>
          <w:p w:rsidR="00DF613D" w:rsidRPr="00D30980" w:rsidRDefault="00DF613D" w:rsidP="00DF613D">
            <w:pPr>
              <w:widowControl/>
              <w:autoSpaceDE/>
              <w:autoSpaceDN/>
              <w:jc w:val="center"/>
              <w:rPr>
                <w:rFonts w:eastAsia="Times New Roman" w:cs="Times New Roman"/>
                <w:b/>
                <w:bCs/>
                <w:sz w:val="20"/>
                <w:szCs w:val="20"/>
                <w:lang w:bidi="ar-SA"/>
              </w:rPr>
            </w:pPr>
            <w:r w:rsidRPr="00D30980">
              <w:rPr>
                <w:rFonts w:eastAsia="Times New Roman" w:cs="Times New Roman"/>
                <w:b/>
                <w:bCs/>
                <w:sz w:val="20"/>
                <w:szCs w:val="20"/>
                <w:lang w:bidi="ar-SA"/>
              </w:rPr>
              <w:t>Κόστος (με ΦΠΑ)</w:t>
            </w:r>
          </w:p>
        </w:tc>
      </w:tr>
      <w:tr w:rsidR="00D30980" w:rsidRPr="00D30980" w:rsidTr="00D30980">
        <w:trPr>
          <w:trHeight w:val="20"/>
        </w:trPr>
        <w:tc>
          <w:tcPr>
            <w:tcW w:w="456" w:type="dxa"/>
            <w:shd w:val="clear" w:color="auto" w:fill="auto"/>
            <w:tcMar>
              <w:left w:w="57" w:type="dxa"/>
              <w:right w:w="57" w:type="dxa"/>
            </w:tcMar>
            <w:vAlign w:val="center"/>
            <w:hideMark/>
          </w:tcPr>
          <w:p w:rsidR="00DF613D" w:rsidRPr="00D30980" w:rsidRDefault="00DF613D" w:rsidP="00DF613D">
            <w:pPr>
              <w:widowControl/>
              <w:autoSpaceDE/>
              <w:autoSpaceDN/>
              <w:jc w:val="center"/>
              <w:rPr>
                <w:rFonts w:eastAsia="Times New Roman" w:cs="Times New Roman"/>
                <w:sz w:val="20"/>
                <w:szCs w:val="20"/>
                <w:lang w:bidi="ar-SA"/>
              </w:rPr>
            </w:pPr>
            <w:r w:rsidRPr="00D30980">
              <w:rPr>
                <w:rFonts w:eastAsia="Times New Roman" w:cs="Times New Roman"/>
                <w:sz w:val="20"/>
                <w:szCs w:val="20"/>
                <w:lang w:bidi="ar-SA"/>
              </w:rPr>
              <w:t>1</w:t>
            </w:r>
          </w:p>
        </w:tc>
        <w:tc>
          <w:tcPr>
            <w:tcW w:w="3850" w:type="dxa"/>
            <w:shd w:val="clear" w:color="auto" w:fill="auto"/>
            <w:tcMar>
              <w:left w:w="57" w:type="dxa"/>
              <w:right w:w="57" w:type="dxa"/>
            </w:tcMar>
            <w:vAlign w:val="center"/>
            <w:hideMark/>
          </w:tcPr>
          <w:p w:rsidR="00DF613D" w:rsidRPr="00D30980" w:rsidRDefault="00DF613D" w:rsidP="00077F85">
            <w:pPr>
              <w:widowControl/>
              <w:autoSpaceDE/>
              <w:autoSpaceDN/>
              <w:rPr>
                <w:rFonts w:eastAsia="Times New Roman" w:cs="Times New Roman"/>
                <w:sz w:val="20"/>
                <w:szCs w:val="20"/>
                <w:lang w:bidi="ar-SA"/>
              </w:rPr>
            </w:pPr>
            <w:r w:rsidRPr="00D30980">
              <w:rPr>
                <w:rFonts w:eastAsia="Times New Roman" w:cs="Times New Roman"/>
                <w:sz w:val="20"/>
                <w:szCs w:val="20"/>
                <w:lang w:bidi="ar-SA"/>
              </w:rPr>
              <w:t xml:space="preserve">Κατασκευή Πράσινου Σημείου Δήμου </w:t>
            </w:r>
            <w:r w:rsidR="00D30980">
              <w:rPr>
                <w:rFonts w:eastAsia="Times New Roman" w:cs="Times New Roman"/>
                <w:sz w:val="20"/>
                <w:szCs w:val="20"/>
                <w:lang w:bidi="ar-SA"/>
              </w:rPr>
              <w:t>….</w:t>
            </w:r>
          </w:p>
        </w:tc>
        <w:tc>
          <w:tcPr>
            <w:tcW w:w="1578" w:type="dxa"/>
            <w:shd w:val="clear" w:color="auto" w:fill="auto"/>
            <w:tcMar>
              <w:left w:w="57" w:type="dxa"/>
              <w:right w:w="57" w:type="dxa"/>
            </w:tcMar>
            <w:vAlign w:val="center"/>
          </w:tcPr>
          <w:p w:rsidR="00DF613D" w:rsidRPr="00D30980" w:rsidRDefault="00D30980" w:rsidP="00DF613D">
            <w:pPr>
              <w:widowControl/>
              <w:autoSpaceDE/>
              <w:autoSpaceDN/>
              <w:jc w:val="right"/>
              <w:rPr>
                <w:rFonts w:eastAsia="Times New Roman" w:cs="Times New Roman"/>
                <w:sz w:val="20"/>
                <w:szCs w:val="20"/>
                <w:lang w:bidi="ar-SA"/>
              </w:rPr>
            </w:pPr>
            <w:r w:rsidRPr="00D30980">
              <w:rPr>
                <w:rFonts w:eastAsia="Times New Roman" w:cs="Times New Roman"/>
                <w:sz w:val="20"/>
                <w:szCs w:val="20"/>
                <w:lang w:bidi="ar-SA"/>
              </w:rPr>
              <w:t xml:space="preserve"> </w:t>
            </w:r>
          </w:p>
        </w:tc>
        <w:tc>
          <w:tcPr>
            <w:tcW w:w="1578" w:type="dxa"/>
            <w:shd w:val="clear" w:color="auto" w:fill="auto"/>
            <w:tcMar>
              <w:left w:w="57" w:type="dxa"/>
              <w:right w:w="57" w:type="dxa"/>
            </w:tcMar>
            <w:vAlign w:val="center"/>
          </w:tcPr>
          <w:p w:rsidR="00DF613D" w:rsidRPr="00D30980" w:rsidRDefault="00DF613D" w:rsidP="00DF613D">
            <w:pPr>
              <w:widowControl/>
              <w:autoSpaceDE/>
              <w:autoSpaceDN/>
              <w:jc w:val="right"/>
              <w:rPr>
                <w:rFonts w:eastAsia="Times New Roman" w:cs="Times New Roman"/>
                <w:sz w:val="20"/>
                <w:szCs w:val="20"/>
                <w:lang w:bidi="ar-SA"/>
              </w:rPr>
            </w:pPr>
          </w:p>
        </w:tc>
        <w:tc>
          <w:tcPr>
            <w:tcW w:w="1578" w:type="dxa"/>
            <w:shd w:val="clear" w:color="auto" w:fill="auto"/>
            <w:tcMar>
              <w:left w:w="57" w:type="dxa"/>
              <w:right w:w="57" w:type="dxa"/>
            </w:tcMar>
            <w:vAlign w:val="center"/>
          </w:tcPr>
          <w:p w:rsidR="00DF613D" w:rsidRPr="00D30980" w:rsidRDefault="00DF613D" w:rsidP="00DF613D">
            <w:pPr>
              <w:widowControl/>
              <w:autoSpaceDE/>
              <w:autoSpaceDN/>
              <w:jc w:val="right"/>
              <w:rPr>
                <w:rFonts w:eastAsia="Times New Roman" w:cs="Times New Roman"/>
                <w:sz w:val="20"/>
                <w:szCs w:val="20"/>
                <w:lang w:bidi="ar-SA"/>
              </w:rPr>
            </w:pPr>
          </w:p>
        </w:tc>
      </w:tr>
      <w:tr w:rsidR="00D30980" w:rsidRPr="00D30980" w:rsidTr="00D30980">
        <w:trPr>
          <w:trHeight w:val="20"/>
        </w:trPr>
        <w:tc>
          <w:tcPr>
            <w:tcW w:w="456" w:type="dxa"/>
            <w:shd w:val="clear" w:color="auto" w:fill="auto"/>
            <w:tcMar>
              <w:left w:w="57" w:type="dxa"/>
              <w:right w:w="57" w:type="dxa"/>
            </w:tcMar>
            <w:vAlign w:val="center"/>
            <w:hideMark/>
          </w:tcPr>
          <w:p w:rsidR="00DF613D" w:rsidRPr="00D30980" w:rsidRDefault="00DF613D" w:rsidP="00DF613D">
            <w:pPr>
              <w:widowControl/>
              <w:autoSpaceDE/>
              <w:autoSpaceDN/>
              <w:jc w:val="center"/>
              <w:rPr>
                <w:rFonts w:eastAsia="Times New Roman" w:cs="Times New Roman"/>
                <w:sz w:val="20"/>
                <w:szCs w:val="20"/>
                <w:lang w:bidi="ar-SA"/>
              </w:rPr>
            </w:pPr>
            <w:r w:rsidRPr="00D30980">
              <w:rPr>
                <w:rFonts w:eastAsia="Times New Roman" w:cs="Times New Roman"/>
                <w:sz w:val="20"/>
                <w:szCs w:val="20"/>
                <w:lang w:bidi="ar-SA"/>
              </w:rPr>
              <w:t>2</w:t>
            </w:r>
          </w:p>
        </w:tc>
        <w:tc>
          <w:tcPr>
            <w:tcW w:w="3850" w:type="dxa"/>
            <w:shd w:val="clear" w:color="auto" w:fill="auto"/>
            <w:tcMar>
              <w:left w:w="57" w:type="dxa"/>
              <w:right w:w="57" w:type="dxa"/>
            </w:tcMar>
            <w:vAlign w:val="center"/>
            <w:hideMark/>
          </w:tcPr>
          <w:p w:rsidR="00DF613D" w:rsidRPr="00D30980" w:rsidRDefault="00DF613D" w:rsidP="00077F85">
            <w:pPr>
              <w:widowControl/>
              <w:autoSpaceDE/>
              <w:autoSpaceDN/>
              <w:rPr>
                <w:rFonts w:eastAsia="Times New Roman" w:cs="Times New Roman"/>
                <w:sz w:val="20"/>
                <w:szCs w:val="20"/>
                <w:lang w:bidi="ar-SA"/>
              </w:rPr>
            </w:pPr>
            <w:r w:rsidRPr="00D30980">
              <w:rPr>
                <w:rFonts w:eastAsia="Times New Roman" w:cs="Times New Roman"/>
                <w:sz w:val="20"/>
                <w:szCs w:val="20"/>
                <w:lang w:bidi="ar-SA"/>
              </w:rPr>
              <w:t xml:space="preserve">Εξοπλισμός Πράσινου Σημείου Δήμου </w:t>
            </w:r>
            <w:r w:rsidR="00D30980">
              <w:rPr>
                <w:rFonts w:eastAsia="Times New Roman" w:cs="Times New Roman"/>
                <w:sz w:val="20"/>
                <w:szCs w:val="20"/>
                <w:lang w:bidi="ar-SA"/>
              </w:rPr>
              <w:t>……….</w:t>
            </w:r>
          </w:p>
        </w:tc>
        <w:tc>
          <w:tcPr>
            <w:tcW w:w="1578" w:type="dxa"/>
            <w:shd w:val="clear" w:color="auto" w:fill="auto"/>
            <w:tcMar>
              <w:left w:w="57" w:type="dxa"/>
              <w:right w:w="57" w:type="dxa"/>
            </w:tcMar>
            <w:vAlign w:val="center"/>
          </w:tcPr>
          <w:p w:rsidR="00DF613D" w:rsidRPr="00D30980" w:rsidRDefault="00DF613D" w:rsidP="00DF613D">
            <w:pPr>
              <w:widowControl/>
              <w:autoSpaceDE/>
              <w:autoSpaceDN/>
              <w:jc w:val="right"/>
              <w:rPr>
                <w:rFonts w:eastAsia="Times New Roman" w:cs="Times New Roman"/>
                <w:sz w:val="20"/>
                <w:szCs w:val="20"/>
                <w:lang w:bidi="ar-SA"/>
              </w:rPr>
            </w:pPr>
          </w:p>
        </w:tc>
        <w:tc>
          <w:tcPr>
            <w:tcW w:w="1578" w:type="dxa"/>
            <w:shd w:val="clear" w:color="auto" w:fill="auto"/>
            <w:tcMar>
              <w:left w:w="57" w:type="dxa"/>
              <w:right w:w="57" w:type="dxa"/>
            </w:tcMar>
            <w:vAlign w:val="center"/>
          </w:tcPr>
          <w:p w:rsidR="00DF613D" w:rsidRPr="00D30980" w:rsidRDefault="00DF613D" w:rsidP="00DF613D">
            <w:pPr>
              <w:widowControl/>
              <w:autoSpaceDE/>
              <w:autoSpaceDN/>
              <w:jc w:val="right"/>
              <w:rPr>
                <w:rFonts w:eastAsia="Times New Roman" w:cs="Times New Roman"/>
                <w:sz w:val="20"/>
                <w:szCs w:val="20"/>
                <w:lang w:bidi="ar-SA"/>
              </w:rPr>
            </w:pPr>
          </w:p>
        </w:tc>
        <w:tc>
          <w:tcPr>
            <w:tcW w:w="1578" w:type="dxa"/>
            <w:shd w:val="clear" w:color="auto" w:fill="auto"/>
            <w:tcMar>
              <w:left w:w="57" w:type="dxa"/>
              <w:right w:w="57" w:type="dxa"/>
            </w:tcMar>
            <w:vAlign w:val="center"/>
          </w:tcPr>
          <w:p w:rsidR="00DF613D" w:rsidRPr="00D30980" w:rsidRDefault="00DF613D" w:rsidP="00DF613D">
            <w:pPr>
              <w:widowControl/>
              <w:autoSpaceDE/>
              <w:autoSpaceDN/>
              <w:jc w:val="right"/>
              <w:rPr>
                <w:rFonts w:eastAsia="Times New Roman" w:cs="Times New Roman"/>
                <w:sz w:val="20"/>
                <w:szCs w:val="20"/>
                <w:lang w:bidi="ar-SA"/>
              </w:rPr>
            </w:pPr>
          </w:p>
        </w:tc>
      </w:tr>
      <w:tr w:rsidR="00D30980" w:rsidRPr="00D30980" w:rsidTr="00D30980">
        <w:trPr>
          <w:trHeight w:val="20"/>
        </w:trPr>
        <w:tc>
          <w:tcPr>
            <w:tcW w:w="456" w:type="dxa"/>
            <w:shd w:val="clear" w:color="auto" w:fill="auto"/>
            <w:tcMar>
              <w:left w:w="57" w:type="dxa"/>
              <w:right w:w="57" w:type="dxa"/>
            </w:tcMar>
            <w:vAlign w:val="center"/>
            <w:hideMark/>
          </w:tcPr>
          <w:p w:rsidR="00DF613D" w:rsidRPr="00D30980" w:rsidRDefault="00DF613D" w:rsidP="00DF613D">
            <w:pPr>
              <w:widowControl/>
              <w:autoSpaceDE/>
              <w:autoSpaceDN/>
              <w:jc w:val="center"/>
              <w:rPr>
                <w:rFonts w:eastAsia="Times New Roman" w:cs="Times New Roman"/>
                <w:sz w:val="20"/>
                <w:szCs w:val="20"/>
                <w:lang w:bidi="ar-SA"/>
              </w:rPr>
            </w:pPr>
            <w:r w:rsidRPr="00D30980">
              <w:rPr>
                <w:rFonts w:eastAsia="Times New Roman" w:cs="Times New Roman"/>
                <w:sz w:val="20"/>
                <w:szCs w:val="20"/>
                <w:lang w:bidi="ar-SA"/>
              </w:rPr>
              <w:t>3</w:t>
            </w:r>
          </w:p>
        </w:tc>
        <w:tc>
          <w:tcPr>
            <w:tcW w:w="3850" w:type="dxa"/>
            <w:shd w:val="clear" w:color="auto" w:fill="auto"/>
            <w:tcMar>
              <w:left w:w="57" w:type="dxa"/>
              <w:right w:w="57" w:type="dxa"/>
            </w:tcMar>
            <w:vAlign w:val="center"/>
            <w:hideMark/>
          </w:tcPr>
          <w:p w:rsidR="00DF613D" w:rsidRPr="00D30980" w:rsidRDefault="00DF613D" w:rsidP="00077F85">
            <w:pPr>
              <w:widowControl/>
              <w:autoSpaceDE/>
              <w:autoSpaceDN/>
              <w:rPr>
                <w:rFonts w:eastAsia="Times New Roman" w:cs="Times New Roman"/>
                <w:sz w:val="20"/>
                <w:szCs w:val="20"/>
                <w:lang w:bidi="ar-SA"/>
              </w:rPr>
            </w:pPr>
            <w:r w:rsidRPr="00D30980">
              <w:rPr>
                <w:rFonts w:eastAsia="Times New Roman" w:cs="Times New Roman"/>
                <w:sz w:val="20"/>
                <w:szCs w:val="20"/>
                <w:lang w:bidi="ar-SA"/>
              </w:rPr>
              <w:t xml:space="preserve">Δράσεις </w:t>
            </w:r>
            <w:r w:rsidR="00D30980">
              <w:rPr>
                <w:rFonts w:eastAsia="Times New Roman" w:cs="Times New Roman"/>
                <w:sz w:val="20"/>
                <w:szCs w:val="20"/>
                <w:lang w:bidi="ar-SA"/>
              </w:rPr>
              <w:t xml:space="preserve">ενημέρωσης και </w:t>
            </w:r>
            <w:r w:rsidRPr="00D30980">
              <w:rPr>
                <w:rFonts w:eastAsia="Times New Roman" w:cs="Times New Roman"/>
                <w:sz w:val="20"/>
                <w:szCs w:val="20"/>
                <w:lang w:bidi="ar-SA"/>
              </w:rPr>
              <w:t xml:space="preserve">ευαισθητοποίησης </w:t>
            </w:r>
          </w:p>
        </w:tc>
        <w:tc>
          <w:tcPr>
            <w:tcW w:w="1578" w:type="dxa"/>
            <w:shd w:val="clear" w:color="auto" w:fill="auto"/>
            <w:tcMar>
              <w:left w:w="57" w:type="dxa"/>
              <w:right w:w="57" w:type="dxa"/>
            </w:tcMar>
            <w:vAlign w:val="center"/>
          </w:tcPr>
          <w:p w:rsidR="00DF613D" w:rsidRPr="00D30980" w:rsidRDefault="00DF613D" w:rsidP="00DF613D">
            <w:pPr>
              <w:widowControl/>
              <w:autoSpaceDE/>
              <w:autoSpaceDN/>
              <w:jc w:val="right"/>
              <w:rPr>
                <w:rFonts w:eastAsia="Times New Roman" w:cs="Times New Roman"/>
                <w:sz w:val="20"/>
                <w:szCs w:val="20"/>
                <w:lang w:bidi="ar-SA"/>
              </w:rPr>
            </w:pPr>
          </w:p>
        </w:tc>
        <w:tc>
          <w:tcPr>
            <w:tcW w:w="1578" w:type="dxa"/>
            <w:shd w:val="clear" w:color="auto" w:fill="auto"/>
            <w:tcMar>
              <w:left w:w="57" w:type="dxa"/>
              <w:right w:w="57" w:type="dxa"/>
            </w:tcMar>
            <w:vAlign w:val="center"/>
          </w:tcPr>
          <w:p w:rsidR="00DF613D" w:rsidRPr="00D30980" w:rsidRDefault="00DF613D" w:rsidP="00DF613D">
            <w:pPr>
              <w:widowControl/>
              <w:autoSpaceDE/>
              <w:autoSpaceDN/>
              <w:jc w:val="right"/>
              <w:rPr>
                <w:rFonts w:eastAsia="Times New Roman" w:cs="Times New Roman"/>
                <w:sz w:val="20"/>
                <w:szCs w:val="20"/>
                <w:lang w:bidi="ar-SA"/>
              </w:rPr>
            </w:pPr>
          </w:p>
        </w:tc>
        <w:tc>
          <w:tcPr>
            <w:tcW w:w="1578" w:type="dxa"/>
            <w:shd w:val="clear" w:color="auto" w:fill="auto"/>
            <w:tcMar>
              <w:left w:w="57" w:type="dxa"/>
              <w:right w:w="57" w:type="dxa"/>
            </w:tcMar>
            <w:vAlign w:val="center"/>
          </w:tcPr>
          <w:p w:rsidR="00DF613D" w:rsidRPr="00D30980" w:rsidRDefault="00DF613D" w:rsidP="00DF613D">
            <w:pPr>
              <w:widowControl/>
              <w:autoSpaceDE/>
              <w:autoSpaceDN/>
              <w:jc w:val="right"/>
              <w:rPr>
                <w:rFonts w:eastAsia="Times New Roman" w:cs="Times New Roman"/>
                <w:sz w:val="20"/>
                <w:szCs w:val="20"/>
                <w:lang w:bidi="ar-SA"/>
              </w:rPr>
            </w:pPr>
          </w:p>
        </w:tc>
      </w:tr>
      <w:tr w:rsidR="00D30980" w:rsidRPr="00D30980" w:rsidTr="00D30980">
        <w:trPr>
          <w:trHeight w:val="20"/>
        </w:trPr>
        <w:tc>
          <w:tcPr>
            <w:tcW w:w="456" w:type="dxa"/>
            <w:shd w:val="clear" w:color="auto" w:fill="auto"/>
            <w:tcMar>
              <w:left w:w="57" w:type="dxa"/>
              <w:right w:w="57" w:type="dxa"/>
            </w:tcMar>
            <w:vAlign w:val="center"/>
            <w:hideMark/>
          </w:tcPr>
          <w:p w:rsidR="00526916" w:rsidRPr="00D30980" w:rsidRDefault="00526916" w:rsidP="00DF613D">
            <w:pPr>
              <w:widowControl/>
              <w:autoSpaceDE/>
              <w:autoSpaceDN/>
              <w:jc w:val="center"/>
              <w:rPr>
                <w:rFonts w:eastAsia="Times New Roman" w:cs="Times New Roman"/>
                <w:sz w:val="20"/>
                <w:szCs w:val="20"/>
                <w:lang w:bidi="ar-SA"/>
              </w:rPr>
            </w:pPr>
          </w:p>
        </w:tc>
        <w:tc>
          <w:tcPr>
            <w:tcW w:w="3850" w:type="dxa"/>
            <w:shd w:val="clear" w:color="auto" w:fill="auto"/>
            <w:tcMar>
              <w:left w:w="57" w:type="dxa"/>
              <w:right w:w="57" w:type="dxa"/>
            </w:tcMar>
            <w:vAlign w:val="center"/>
            <w:hideMark/>
          </w:tcPr>
          <w:p w:rsidR="00526916" w:rsidRPr="00D30980" w:rsidRDefault="00526916" w:rsidP="00DF613D">
            <w:pPr>
              <w:widowControl/>
              <w:autoSpaceDE/>
              <w:autoSpaceDN/>
              <w:jc w:val="center"/>
              <w:rPr>
                <w:rFonts w:eastAsia="Times New Roman" w:cs="Times New Roman"/>
                <w:b/>
                <w:bCs/>
                <w:sz w:val="20"/>
                <w:szCs w:val="20"/>
                <w:lang w:bidi="ar-SA"/>
              </w:rPr>
            </w:pPr>
            <w:r w:rsidRPr="00D30980">
              <w:rPr>
                <w:rFonts w:eastAsia="Times New Roman" w:cs="Times New Roman"/>
                <w:b/>
                <w:bCs/>
                <w:sz w:val="20"/>
                <w:szCs w:val="20"/>
                <w:lang w:bidi="ar-SA"/>
              </w:rPr>
              <w:t>Σύνολο</w:t>
            </w:r>
          </w:p>
        </w:tc>
        <w:tc>
          <w:tcPr>
            <w:tcW w:w="1578" w:type="dxa"/>
            <w:shd w:val="clear" w:color="auto" w:fill="auto"/>
            <w:tcMar>
              <w:left w:w="57" w:type="dxa"/>
              <w:right w:w="57" w:type="dxa"/>
            </w:tcMar>
            <w:vAlign w:val="center"/>
          </w:tcPr>
          <w:p w:rsidR="00526916" w:rsidRPr="00D30980" w:rsidRDefault="00526916">
            <w:pPr>
              <w:jc w:val="right"/>
              <w:rPr>
                <w:b/>
                <w:bCs/>
                <w:sz w:val="20"/>
                <w:szCs w:val="20"/>
              </w:rPr>
            </w:pPr>
          </w:p>
        </w:tc>
        <w:tc>
          <w:tcPr>
            <w:tcW w:w="1578" w:type="dxa"/>
            <w:shd w:val="clear" w:color="auto" w:fill="auto"/>
            <w:tcMar>
              <w:left w:w="57" w:type="dxa"/>
              <w:right w:w="57" w:type="dxa"/>
            </w:tcMar>
            <w:vAlign w:val="center"/>
          </w:tcPr>
          <w:p w:rsidR="00526916" w:rsidRPr="00D30980" w:rsidRDefault="00526916">
            <w:pPr>
              <w:jc w:val="right"/>
              <w:rPr>
                <w:b/>
                <w:bCs/>
                <w:sz w:val="20"/>
                <w:szCs w:val="20"/>
              </w:rPr>
            </w:pPr>
          </w:p>
        </w:tc>
        <w:tc>
          <w:tcPr>
            <w:tcW w:w="1578" w:type="dxa"/>
            <w:shd w:val="clear" w:color="auto" w:fill="auto"/>
            <w:tcMar>
              <w:left w:w="57" w:type="dxa"/>
              <w:right w:w="57" w:type="dxa"/>
            </w:tcMar>
            <w:vAlign w:val="center"/>
          </w:tcPr>
          <w:p w:rsidR="00526916" w:rsidRPr="00D30980" w:rsidRDefault="00526916">
            <w:pPr>
              <w:jc w:val="right"/>
              <w:rPr>
                <w:b/>
                <w:bCs/>
                <w:sz w:val="20"/>
                <w:szCs w:val="20"/>
              </w:rPr>
            </w:pPr>
          </w:p>
        </w:tc>
      </w:tr>
    </w:tbl>
    <w:p w:rsidR="00DF613D" w:rsidRPr="00DF613D" w:rsidRDefault="00DF613D" w:rsidP="00BE4204">
      <w:pPr>
        <w:spacing w:before="10"/>
        <w:rPr>
          <w:sz w:val="17"/>
          <w:lang w:val="en-US"/>
        </w:rPr>
      </w:pPr>
    </w:p>
    <w:p w:rsidR="00BE4204" w:rsidRPr="009A2EC5" w:rsidRDefault="00BE4204" w:rsidP="00FB52DF">
      <w:pPr>
        <w:spacing w:before="60" w:after="60"/>
        <w:jc w:val="both"/>
      </w:pPr>
      <w:r w:rsidRPr="009A2EC5">
        <w:t xml:space="preserve">Σημειώνεται </w:t>
      </w:r>
      <w:r w:rsidRPr="009A2EC5">
        <w:rPr>
          <w:spacing w:val="-2"/>
        </w:rPr>
        <w:t xml:space="preserve">ότι </w:t>
      </w:r>
      <w:r w:rsidRPr="009A2EC5">
        <w:t xml:space="preserve">στο ανωτέρω κόστος έχει συμπεριληφθεί και συνυπολογιστεί ποσό απροβλέπτων δαπανών σύμφωνα με το άρθρο 155 και 156 του νόμου 4412/2016 </w:t>
      </w:r>
      <w:r w:rsidRPr="009A2EC5">
        <w:rPr>
          <w:i/>
        </w:rPr>
        <w:t xml:space="preserve">«Δημόσιες Συμβάσεις Έργων, Προμηθειών και Υπηρεσιών (προσαρμογή στις Οδηγίες 2014/24/ΕΕ και 2014/25/ΕΕ)». </w:t>
      </w:r>
      <w:r w:rsidRPr="009A2EC5">
        <w:t>Οι δαπάνες αυτές αφορούν σε πρόσθετες εργασίες και ενδέχεται να απαιτηθεί να υλοποιηθούν κατά τη διάρκεια της κατασκευής της απαραίτητης υποδομής για την παροχή της ΥΓΟΣ χωρίς να υπάρχει πρόβλεψη στις κατασκευαστικές</w:t>
      </w:r>
      <w:r w:rsidRPr="009A2EC5">
        <w:rPr>
          <w:spacing w:val="-15"/>
        </w:rPr>
        <w:t xml:space="preserve"> </w:t>
      </w:r>
      <w:r w:rsidRPr="009A2EC5">
        <w:t>μελέτες.</w:t>
      </w:r>
    </w:p>
    <w:p w:rsidR="00BE4204" w:rsidRPr="009A2EC5" w:rsidRDefault="00BE4204" w:rsidP="00FB52DF">
      <w:pPr>
        <w:spacing w:before="60" w:after="60"/>
      </w:pPr>
      <w:r w:rsidRPr="009A2EC5">
        <w:t>Ακολουθούν αναλυτικότερα στοιχεία επί του κόστους επένδυση</w:t>
      </w:r>
      <w:r w:rsidR="00D30980">
        <w:t>ς:</w:t>
      </w:r>
    </w:p>
    <w:p w:rsidR="00077F85" w:rsidRDefault="00077F85" w:rsidP="00042843">
      <w:pPr>
        <w:pStyle w:val="1"/>
        <w:ind w:left="0"/>
      </w:pPr>
      <w:bookmarkStart w:id="46" w:name="_Toc20145901"/>
      <w:bookmarkStart w:id="47" w:name="_Toc23255876"/>
    </w:p>
    <w:p w:rsidR="00BE4204" w:rsidRPr="00042843" w:rsidRDefault="00042843" w:rsidP="00042843">
      <w:pPr>
        <w:pStyle w:val="1"/>
        <w:ind w:left="0"/>
      </w:pPr>
      <w:r>
        <w:t xml:space="preserve">1. </w:t>
      </w:r>
      <w:r w:rsidR="00BE4204" w:rsidRPr="00042843">
        <w:t>Κόστος έργων υποδομής- κτιριακών</w:t>
      </w:r>
      <w:bookmarkEnd w:id="46"/>
      <w:bookmarkEnd w:id="47"/>
    </w:p>
    <w:p w:rsidR="001109F3" w:rsidRPr="00603803" w:rsidRDefault="00C670DD" w:rsidP="00F40B38">
      <w:pPr>
        <w:spacing w:before="60" w:after="60"/>
        <w:jc w:val="both"/>
      </w:pPr>
      <w:r>
        <w:t>Στον πίνακα 8</w:t>
      </w:r>
      <w:r w:rsidR="001109F3" w:rsidRPr="00603803">
        <w:t xml:space="preserve"> αναλύεται το κόστος των απαιτούμενων </w:t>
      </w:r>
      <w:r w:rsidR="00F40B38" w:rsidRPr="00603803">
        <w:t xml:space="preserve">έργων (σε ομάδες </w:t>
      </w:r>
      <w:r w:rsidR="001109F3" w:rsidRPr="00603803">
        <w:t>εργασιών</w:t>
      </w:r>
      <w:r w:rsidR="00F40B38" w:rsidRPr="00603803">
        <w:t>)</w:t>
      </w:r>
      <w:r w:rsidR="001109F3" w:rsidRPr="00603803">
        <w:t xml:space="preserve"> για την διαμόρφωση του χώρου του Πράσινου Σημε</w:t>
      </w:r>
      <w:r w:rsidR="00F40B38" w:rsidRPr="00603803">
        <w:t>ίου, ώστε αυτό να καταστεί ολοκληρωμένη και λειτουργική υποδομή.</w:t>
      </w:r>
    </w:p>
    <w:p w:rsidR="00042843" w:rsidRDefault="00042843" w:rsidP="00FB52DF">
      <w:pPr>
        <w:spacing w:before="60" w:after="60"/>
        <w:rPr>
          <w:b/>
        </w:rPr>
      </w:pPr>
    </w:p>
    <w:p w:rsidR="00FB52DF" w:rsidRPr="00965370" w:rsidRDefault="00BE4204" w:rsidP="00965370">
      <w:pPr>
        <w:spacing w:before="60" w:after="60"/>
        <w:rPr>
          <w:b/>
        </w:rPr>
      </w:pPr>
      <w:r w:rsidRPr="009A2EC5">
        <w:rPr>
          <w:b/>
        </w:rPr>
        <w:t xml:space="preserve">Πίνακας </w:t>
      </w:r>
      <w:r w:rsidR="00C670DD">
        <w:rPr>
          <w:b/>
        </w:rPr>
        <w:t>8</w:t>
      </w:r>
      <w:r w:rsidRPr="009A2EC5">
        <w:rPr>
          <w:b/>
        </w:rPr>
        <w:t xml:space="preserve">: </w:t>
      </w:r>
      <w:r w:rsidR="00965370">
        <w:rPr>
          <w:b/>
        </w:rPr>
        <w:t>Κόστος έργων υποδομής-κτιριακών</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tblGrid>
      <w:tr w:rsidR="00870E31" w:rsidRPr="00870E31" w:rsidTr="00077F85">
        <w:trPr>
          <w:trHeight w:val="276"/>
        </w:trPr>
        <w:tc>
          <w:tcPr>
            <w:tcW w:w="4820" w:type="dxa"/>
            <w:shd w:val="clear" w:color="000000" w:fill="D9D9D9"/>
            <w:noWrap/>
            <w:vAlign w:val="center"/>
            <w:hideMark/>
          </w:tcPr>
          <w:p w:rsidR="00870E31" w:rsidRPr="00870E31" w:rsidRDefault="00870E31" w:rsidP="008A0B9A">
            <w:pPr>
              <w:widowControl/>
              <w:autoSpaceDE/>
              <w:autoSpaceDN/>
              <w:jc w:val="center"/>
              <w:rPr>
                <w:rFonts w:eastAsia="Times New Roman" w:cs="Times New Roman"/>
                <w:b/>
                <w:bCs/>
                <w:sz w:val="20"/>
                <w:szCs w:val="20"/>
                <w:lang w:bidi="ar-SA"/>
              </w:rPr>
            </w:pPr>
            <w:r w:rsidRPr="00870E31">
              <w:rPr>
                <w:rFonts w:eastAsia="Times New Roman" w:cs="Times New Roman"/>
                <w:b/>
                <w:bCs/>
                <w:sz w:val="20"/>
                <w:szCs w:val="20"/>
                <w:lang w:bidi="ar-SA"/>
              </w:rPr>
              <w:t>Είδος Εργασιών</w:t>
            </w:r>
          </w:p>
        </w:tc>
        <w:tc>
          <w:tcPr>
            <w:tcW w:w="1559" w:type="dxa"/>
            <w:shd w:val="clear" w:color="000000" w:fill="D9D9D9"/>
            <w:noWrap/>
            <w:vAlign w:val="center"/>
            <w:hideMark/>
          </w:tcPr>
          <w:p w:rsidR="00870E31" w:rsidRPr="00870E31" w:rsidRDefault="00870E31" w:rsidP="008A0B9A">
            <w:pPr>
              <w:widowControl/>
              <w:autoSpaceDE/>
              <w:autoSpaceDN/>
              <w:jc w:val="center"/>
              <w:rPr>
                <w:rFonts w:eastAsia="Times New Roman" w:cs="Times New Roman"/>
                <w:b/>
                <w:bCs/>
                <w:sz w:val="20"/>
                <w:szCs w:val="20"/>
                <w:lang w:bidi="ar-SA"/>
              </w:rPr>
            </w:pPr>
            <w:r w:rsidRPr="00870E31">
              <w:rPr>
                <w:rFonts w:eastAsia="Times New Roman" w:cs="Times New Roman"/>
                <w:b/>
                <w:bCs/>
                <w:sz w:val="20"/>
                <w:szCs w:val="20"/>
                <w:lang w:bidi="ar-SA"/>
              </w:rPr>
              <w:t>Δαπάνη</w:t>
            </w:r>
          </w:p>
        </w:tc>
      </w:tr>
      <w:tr w:rsidR="008A0B9A" w:rsidRPr="00870E31" w:rsidTr="00077F85">
        <w:trPr>
          <w:trHeight w:val="276"/>
        </w:trPr>
        <w:tc>
          <w:tcPr>
            <w:tcW w:w="4820" w:type="dxa"/>
            <w:shd w:val="clear" w:color="auto" w:fill="auto"/>
            <w:noWrap/>
            <w:vAlign w:val="bottom"/>
          </w:tcPr>
          <w:p w:rsidR="008A0B9A" w:rsidRPr="008A0B9A" w:rsidRDefault="008A0B9A">
            <w:pPr>
              <w:rPr>
                <w:color w:val="0070C0"/>
                <w:sz w:val="20"/>
                <w:szCs w:val="20"/>
              </w:rPr>
            </w:pPr>
          </w:p>
        </w:tc>
        <w:tc>
          <w:tcPr>
            <w:tcW w:w="1559" w:type="dxa"/>
            <w:shd w:val="clear" w:color="auto" w:fill="auto"/>
            <w:noWrap/>
            <w:vAlign w:val="bottom"/>
          </w:tcPr>
          <w:p w:rsidR="008A0B9A" w:rsidRPr="008A0B9A" w:rsidRDefault="008A0B9A">
            <w:pPr>
              <w:jc w:val="right"/>
              <w:rPr>
                <w:color w:val="0070C0"/>
                <w:sz w:val="20"/>
                <w:szCs w:val="20"/>
              </w:rPr>
            </w:pPr>
          </w:p>
        </w:tc>
      </w:tr>
      <w:tr w:rsidR="008A0B9A" w:rsidRPr="00870E31" w:rsidTr="00077F85">
        <w:trPr>
          <w:trHeight w:val="276"/>
        </w:trPr>
        <w:tc>
          <w:tcPr>
            <w:tcW w:w="4820" w:type="dxa"/>
            <w:shd w:val="clear" w:color="auto" w:fill="auto"/>
            <w:noWrap/>
            <w:vAlign w:val="bottom"/>
          </w:tcPr>
          <w:p w:rsidR="008A0B9A" w:rsidRPr="008A0B9A" w:rsidRDefault="008A0B9A">
            <w:pPr>
              <w:rPr>
                <w:color w:val="0070C0"/>
                <w:sz w:val="20"/>
                <w:szCs w:val="20"/>
              </w:rPr>
            </w:pPr>
          </w:p>
        </w:tc>
        <w:tc>
          <w:tcPr>
            <w:tcW w:w="1559" w:type="dxa"/>
            <w:shd w:val="clear" w:color="auto" w:fill="auto"/>
            <w:noWrap/>
            <w:vAlign w:val="bottom"/>
          </w:tcPr>
          <w:p w:rsidR="008A0B9A" w:rsidRPr="008A0B9A" w:rsidRDefault="008A0B9A">
            <w:pPr>
              <w:jc w:val="right"/>
              <w:rPr>
                <w:color w:val="0070C0"/>
                <w:sz w:val="20"/>
                <w:szCs w:val="20"/>
              </w:rPr>
            </w:pPr>
          </w:p>
        </w:tc>
      </w:tr>
      <w:tr w:rsidR="008A0B9A" w:rsidRPr="00417893" w:rsidTr="00077F85">
        <w:trPr>
          <w:trHeight w:val="276"/>
        </w:trPr>
        <w:tc>
          <w:tcPr>
            <w:tcW w:w="4820" w:type="dxa"/>
            <w:shd w:val="clear" w:color="auto" w:fill="auto"/>
            <w:noWrap/>
            <w:vAlign w:val="bottom"/>
          </w:tcPr>
          <w:p w:rsidR="008A0B9A" w:rsidRPr="008A0B9A" w:rsidRDefault="008A0B9A">
            <w:pPr>
              <w:rPr>
                <w:color w:val="0070C0"/>
                <w:sz w:val="20"/>
                <w:szCs w:val="20"/>
              </w:rPr>
            </w:pPr>
          </w:p>
        </w:tc>
        <w:tc>
          <w:tcPr>
            <w:tcW w:w="1559" w:type="dxa"/>
            <w:shd w:val="clear" w:color="auto" w:fill="auto"/>
            <w:noWrap/>
            <w:vAlign w:val="bottom"/>
          </w:tcPr>
          <w:p w:rsidR="008A0B9A" w:rsidRPr="008A0B9A" w:rsidRDefault="008A0B9A">
            <w:pPr>
              <w:jc w:val="right"/>
              <w:rPr>
                <w:color w:val="0070C0"/>
                <w:sz w:val="20"/>
                <w:szCs w:val="20"/>
              </w:rPr>
            </w:pPr>
          </w:p>
        </w:tc>
      </w:tr>
      <w:tr w:rsidR="008A0B9A" w:rsidRPr="00417893" w:rsidTr="00077F85">
        <w:trPr>
          <w:trHeight w:val="276"/>
        </w:trPr>
        <w:tc>
          <w:tcPr>
            <w:tcW w:w="4820" w:type="dxa"/>
            <w:shd w:val="clear" w:color="auto" w:fill="auto"/>
            <w:noWrap/>
            <w:vAlign w:val="bottom"/>
          </w:tcPr>
          <w:p w:rsidR="008A0B9A" w:rsidRPr="008A0B9A" w:rsidRDefault="008A0B9A">
            <w:pPr>
              <w:rPr>
                <w:color w:val="0070C0"/>
                <w:sz w:val="20"/>
                <w:szCs w:val="20"/>
              </w:rPr>
            </w:pPr>
          </w:p>
        </w:tc>
        <w:tc>
          <w:tcPr>
            <w:tcW w:w="1559" w:type="dxa"/>
            <w:shd w:val="clear" w:color="auto" w:fill="auto"/>
            <w:noWrap/>
            <w:vAlign w:val="bottom"/>
          </w:tcPr>
          <w:p w:rsidR="008A0B9A" w:rsidRPr="008A0B9A" w:rsidRDefault="008A0B9A">
            <w:pPr>
              <w:jc w:val="right"/>
              <w:rPr>
                <w:color w:val="0070C0"/>
                <w:sz w:val="20"/>
                <w:szCs w:val="20"/>
              </w:rPr>
            </w:pPr>
          </w:p>
        </w:tc>
      </w:tr>
      <w:tr w:rsidR="00417893" w:rsidRPr="00870E31" w:rsidTr="00077F85">
        <w:trPr>
          <w:trHeight w:val="276"/>
        </w:trPr>
        <w:tc>
          <w:tcPr>
            <w:tcW w:w="4820" w:type="dxa"/>
            <w:shd w:val="clear" w:color="auto" w:fill="D9D9D9" w:themeFill="background1" w:themeFillShade="D9"/>
            <w:noWrap/>
            <w:hideMark/>
          </w:tcPr>
          <w:p w:rsidR="00417893" w:rsidRPr="00BA27A4" w:rsidRDefault="00417893" w:rsidP="00870E31">
            <w:pPr>
              <w:widowControl/>
              <w:autoSpaceDE/>
              <w:autoSpaceDN/>
              <w:jc w:val="right"/>
              <w:rPr>
                <w:rFonts w:eastAsia="Times New Roman" w:cs="Times New Roman"/>
                <w:b/>
                <w:bCs/>
                <w:strike/>
                <w:color w:val="0070C0"/>
                <w:sz w:val="20"/>
                <w:szCs w:val="20"/>
                <w:lang w:bidi="ar-SA"/>
              </w:rPr>
            </w:pPr>
            <w:r w:rsidRPr="00BA27A4">
              <w:rPr>
                <w:rFonts w:eastAsia="Times New Roman" w:cs="Times New Roman"/>
                <w:b/>
                <w:bCs/>
                <w:strike/>
                <w:color w:val="0070C0"/>
                <w:sz w:val="20"/>
                <w:szCs w:val="20"/>
                <w:lang w:bidi="ar-SA"/>
              </w:rPr>
              <w:t>Εργασίες</w:t>
            </w:r>
          </w:p>
        </w:tc>
        <w:tc>
          <w:tcPr>
            <w:tcW w:w="1559" w:type="dxa"/>
            <w:shd w:val="clear" w:color="auto" w:fill="D9D9D9" w:themeFill="background1" w:themeFillShade="D9"/>
            <w:noWrap/>
            <w:vAlign w:val="bottom"/>
          </w:tcPr>
          <w:p w:rsidR="00417893" w:rsidRDefault="00417893">
            <w:pPr>
              <w:jc w:val="right"/>
              <w:rPr>
                <w:b/>
                <w:bCs/>
                <w:color w:val="0070C0"/>
                <w:sz w:val="20"/>
                <w:szCs w:val="20"/>
              </w:rPr>
            </w:pPr>
          </w:p>
        </w:tc>
      </w:tr>
      <w:tr w:rsidR="00417893" w:rsidRPr="00870E31" w:rsidTr="00077F85">
        <w:trPr>
          <w:trHeight w:val="276"/>
        </w:trPr>
        <w:tc>
          <w:tcPr>
            <w:tcW w:w="4820" w:type="dxa"/>
            <w:shd w:val="clear" w:color="auto" w:fill="auto"/>
            <w:noWrap/>
            <w:hideMark/>
          </w:tcPr>
          <w:p w:rsidR="00417893" w:rsidRPr="00BA27A4" w:rsidRDefault="00417893" w:rsidP="00870E31">
            <w:pPr>
              <w:widowControl/>
              <w:autoSpaceDE/>
              <w:autoSpaceDN/>
              <w:jc w:val="right"/>
              <w:rPr>
                <w:rFonts w:eastAsia="Times New Roman" w:cs="Times New Roman"/>
                <w:b/>
                <w:bCs/>
                <w:strike/>
                <w:color w:val="0070C0"/>
                <w:sz w:val="20"/>
                <w:szCs w:val="20"/>
                <w:lang w:bidi="ar-SA"/>
              </w:rPr>
            </w:pPr>
            <w:r w:rsidRPr="00BA27A4">
              <w:rPr>
                <w:rFonts w:eastAsia="Times New Roman" w:cs="Times New Roman"/>
                <w:b/>
                <w:bCs/>
                <w:strike/>
                <w:color w:val="0070C0"/>
                <w:sz w:val="20"/>
                <w:szCs w:val="20"/>
                <w:lang w:bidi="ar-SA"/>
              </w:rPr>
              <w:t>ΓΕ&amp;ΟΕ</w:t>
            </w:r>
          </w:p>
        </w:tc>
        <w:tc>
          <w:tcPr>
            <w:tcW w:w="1559" w:type="dxa"/>
            <w:shd w:val="clear" w:color="auto" w:fill="auto"/>
            <w:noWrap/>
          </w:tcPr>
          <w:p w:rsidR="00417893" w:rsidRDefault="00417893">
            <w:pPr>
              <w:jc w:val="right"/>
              <w:rPr>
                <w:b/>
                <w:bCs/>
                <w:color w:val="0070C0"/>
                <w:sz w:val="20"/>
                <w:szCs w:val="20"/>
              </w:rPr>
            </w:pPr>
          </w:p>
        </w:tc>
      </w:tr>
      <w:tr w:rsidR="00417893" w:rsidRPr="00870E31" w:rsidTr="00077F85">
        <w:trPr>
          <w:trHeight w:val="276"/>
        </w:trPr>
        <w:tc>
          <w:tcPr>
            <w:tcW w:w="4820" w:type="dxa"/>
            <w:shd w:val="clear" w:color="auto" w:fill="D9D9D9" w:themeFill="background1" w:themeFillShade="D9"/>
            <w:noWrap/>
            <w:hideMark/>
          </w:tcPr>
          <w:p w:rsidR="00417893" w:rsidRPr="00A30FAC" w:rsidRDefault="00417893" w:rsidP="00870E31">
            <w:pPr>
              <w:widowControl/>
              <w:autoSpaceDE/>
              <w:autoSpaceDN/>
              <w:jc w:val="right"/>
              <w:rPr>
                <w:rFonts w:eastAsia="Times New Roman" w:cs="Times New Roman"/>
                <w:b/>
                <w:bCs/>
                <w:color w:val="0070C0"/>
                <w:sz w:val="20"/>
                <w:szCs w:val="20"/>
                <w:lang w:bidi="ar-SA"/>
              </w:rPr>
            </w:pPr>
            <w:r w:rsidRPr="00A30FAC">
              <w:rPr>
                <w:rFonts w:eastAsia="Times New Roman" w:cs="Times New Roman"/>
                <w:b/>
                <w:bCs/>
                <w:color w:val="0070C0"/>
                <w:sz w:val="20"/>
                <w:szCs w:val="20"/>
                <w:lang w:bidi="ar-SA"/>
              </w:rPr>
              <w:t>Άθροισμα</w:t>
            </w:r>
          </w:p>
        </w:tc>
        <w:tc>
          <w:tcPr>
            <w:tcW w:w="1559" w:type="dxa"/>
            <w:shd w:val="clear" w:color="auto" w:fill="D9D9D9" w:themeFill="background1" w:themeFillShade="D9"/>
            <w:noWrap/>
          </w:tcPr>
          <w:p w:rsidR="00417893" w:rsidRDefault="00417893">
            <w:pPr>
              <w:jc w:val="right"/>
              <w:rPr>
                <w:b/>
                <w:bCs/>
                <w:color w:val="0070C0"/>
                <w:sz w:val="20"/>
                <w:szCs w:val="20"/>
              </w:rPr>
            </w:pPr>
          </w:p>
        </w:tc>
      </w:tr>
      <w:tr w:rsidR="00417893" w:rsidRPr="00870E31" w:rsidTr="00077F85">
        <w:trPr>
          <w:trHeight w:val="276"/>
        </w:trPr>
        <w:tc>
          <w:tcPr>
            <w:tcW w:w="4820" w:type="dxa"/>
            <w:shd w:val="clear" w:color="auto" w:fill="auto"/>
            <w:noWrap/>
            <w:hideMark/>
          </w:tcPr>
          <w:p w:rsidR="00417893" w:rsidRPr="00A30FAC" w:rsidRDefault="00417893" w:rsidP="00870E31">
            <w:pPr>
              <w:widowControl/>
              <w:autoSpaceDE/>
              <w:autoSpaceDN/>
              <w:jc w:val="right"/>
              <w:rPr>
                <w:rFonts w:eastAsia="Times New Roman" w:cs="Times New Roman"/>
                <w:b/>
                <w:bCs/>
                <w:color w:val="0070C0"/>
                <w:sz w:val="20"/>
                <w:szCs w:val="20"/>
                <w:lang w:bidi="ar-SA"/>
              </w:rPr>
            </w:pPr>
            <w:r w:rsidRPr="00A30FAC">
              <w:rPr>
                <w:rFonts w:eastAsia="Times New Roman" w:cs="Times New Roman"/>
                <w:b/>
                <w:bCs/>
                <w:color w:val="0070C0"/>
                <w:sz w:val="20"/>
                <w:szCs w:val="20"/>
                <w:lang w:bidi="ar-SA"/>
              </w:rPr>
              <w:t>Απρόβλεπτα</w:t>
            </w:r>
          </w:p>
        </w:tc>
        <w:tc>
          <w:tcPr>
            <w:tcW w:w="1559" w:type="dxa"/>
            <w:shd w:val="clear" w:color="auto" w:fill="auto"/>
            <w:noWrap/>
          </w:tcPr>
          <w:p w:rsidR="00417893" w:rsidRDefault="00417893">
            <w:pPr>
              <w:jc w:val="right"/>
              <w:rPr>
                <w:b/>
                <w:bCs/>
                <w:color w:val="0070C0"/>
                <w:sz w:val="20"/>
                <w:szCs w:val="20"/>
              </w:rPr>
            </w:pPr>
          </w:p>
        </w:tc>
      </w:tr>
      <w:tr w:rsidR="00417893" w:rsidRPr="00870E31" w:rsidTr="00077F85">
        <w:trPr>
          <w:trHeight w:val="276"/>
        </w:trPr>
        <w:tc>
          <w:tcPr>
            <w:tcW w:w="4820" w:type="dxa"/>
            <w:shd w:val="clear" w:color="auto" w:fill="D9D9D9" w:themeFill="background1" w:themeFillShade="D9"/>
            <w:noWrap/>
            <w:vAlign w:val="center"/>
            <w:hideMark/>
          </w:tcPr>
          <w:p w:rsidR="00417893" w:rsidRPr="00A30FAC" w:rsidRDefault="00417893" w:rsidP="00870E31">
            <w:pPr>
              <w:widowControl/>
              <w:autoSpaceDE/>
              <w:autoSpaceDN/>
              <w:jc w:val="right"/>
              <w:rPr>
                <w:rFonts w:eastAsia="Times New Roman" w:cs="Times New Roman"/>
                <w:b/>
                <w:bCs/>
                <w:color w:val="0070C0"/>
                <w:sz w:val="20"/>
                <w:szCs w:val="20"/>
                <w:lang w:bidi="ar-SA"/>
              </w:rPr>
            </w:pPr>
            <w:r w:rsidRPr="00A30FAC">
              <w:rPr>
                <w:rFonts w:eastAsia="Times New Roman" w:cs="Times New Roman"/>
                <w:b/>
                <w:bCs/>
                <w:color w:val="0070C0"/>
                <w:sz w:val="20"/>
                <w:szCs w:val="20"/>
                <w:lang w:bidi="ar-SA"/>
              </w:rPr>
              <w:t>Σύνολο χωρίς ΦΠΑ</w:t>
            </w:r>
          </w:p>
        </w:tc>
        <w:tc>
          <w:tcPr>
            <w:tcW w:w="1559" w:type="dxa"/>
            <w:shd w:val="clear" w:color="auto" w:fill="D9D9D9" w:themeFill="background1" w:themeFillShade="D9"/>
            <w:noWrap/>
          </w:tcPr>
          <w:p w:rsidR="00417893" w:rsidRDefault="00417893">
            <w:pPr>
              <w:jc w:val="right"/>
              <w:rPr>
                <w:b/>
                <w:bCs/>
                <w:color w:val="0070C0"/>
                <w:sz w:val="20"/>
                <w:szCs w:val="20"/>
              </w:rPr>
            </w:pPr>
          </w:p>
        </w:tc>
      </w:tr>
      <w:tr w:rsidR="00417893" w:rsidRPr="00870E31" w:rsidTr="00077F85">
        <w:trPr>
          <w:trHeight w:val="276"/>
        </w:trPr>
        <w:tc>
          <w:tcPr>
            <w:tcW w:w="4820" w:type="dxa"/>
            <w:shd w:val="clear" w:color="auto" w:fill="auto"/>
            <w:noWrap/>
            <w:vAlign w:val="center"/>
            <w:hideMark/>
          </w:tcPr>
          <w:p w:rsidR="00417893" w:rsidRPr="00A30FAC" w:rsidRDefault="00417893" w:rsidP="00870E31">
            <w:pPr>
              <w:widowControl/>
              <w:autoSpaceDE/>
              <w:autoSpaceDN/>
              <w:jc w:val="right"/>
              <w:rPr>
                <w:rFonts w:eastAsia="Times New Roman" w:cs="Times New Roman"/>
                <w:b/>
                <w:bCs/>
                <w:color w:val="0070C0"/>
                <w:sz w:val="20"/>
                <w:szCs w:val="20"/>
                <w:lang w:bidi="ar-SA"/>
              </w:rPr>
            </w:pPr>
            <w:r w:rsidRPr="00A30FAC">
              <w:rPr>
                <w:rFonts w:eastAsia="Times New Roman" w:cs="Times New Roman"/>
                <w:b/>
                <w:bCs/>
                <w:color w:val="0070C0"/>
                <w:sz w:val="20"/>
                <w:szCs w:val="20"/>
                <w:lang w:bidi="ar-SA"/>
              </w:rPr>
              <w:t>ΦΠΑ</w:t>
            </w:r>
          </w:p>
        </w:tc>
        <w:tc>
          <w:tcPr>
            <w:tcW w:w="1559" w:type="dxa"/>
            <w:shd w:val="clear" w:color="auto" w:fill="auto"/>
            <w:noWrap/>
          </w:tcPr>
          <w:p w:rsidR="00417893" w:rsidRDefault="00417893">
            <w:pPr>
              <w:jc w:val="right"/>
              <w:rPr>
                <w:b/>
                <w:bCs/>
                <w:color w:val="0070C0"/>
                <w:sz w:val="20"/>
                <w:szCs w:val="20"/>
              </w:rPr>
            </w:pPr>
          </w:p>
        </w:tc>
      </w:tr>
      <w:tr w:rsidR="00417893" w:rsidRPr="00870E31" w:rsidTr="00077F85">
        <w:trPr>
          <w:trHeight w:val="276"/>
        </w:trPr>
        <w:tc>
          <w:tcPr>
            <w:tcW w:w="4820" w:type="dxa"/>
            <w:shd w:val="clear" w:color="auto" w:fill="D9D9D9" w:themeFill="background1" w:themeFillShade="D9"/>
            <w:noWrap/>
            <w:vAlign w:val="center"/>
            <w:hideMark/>
          </w:tcPr>
          <w:p w:rsidR="00417893" w:rsidRPr="00A30FAC" w:rsidRDefault="00417893" w:rsidP="00870E31">
            <w:pPr>
              <w:widowControl/>
              <w:autoSpaceDE/>
              <w:autoSpaceDN/>
              <w:jc w:val="right"/>
              <w:rPr>
                <w:rFonts w:eastAsia="Times New Roman" w:cs="Times New Roman"/>
                <w:b/>
                <w:bCs/>
                <w:color w:val="0070C0"/>
                <w:sz w:val="20"/>
                <w:szCs w:val="20"/>
                <w:lang w:bidi="ar-SA"/>
              </w:rPr>
            </w:pPr>
            <w:r w:rsidRPr="00A30FAC">
              <w:rPr>
                <w:rFonts w:eastAsia="Times New Roman" w:cs="Times New Roman"/>
                <w:b/>
                <w:bCs/>
                <w:color w:val="0070C0"/>
                <w:sz w:val="20"/>
                <w:szCs w:val="20"/>
                <w:lang w:bidi="ar-SA"/>
              </w:rPr>
              <w:t>Σύνολο με ΦΠΑ</w:t>
            </w:r>
          </w:p>
        </w:tc>
        <w:tc>
          <w:tcPr>
            <w:tcW w:w="1559" w:type="dxa"/>
            <w:shd w:val="clear" w:color="auto" w:fill="D9D9D9" w:themeFill="background1" w:themeFillShade="D9"/>
            <w:noWrap/>
          </w:tcPr>
          <w:p w:rsidR="00417893" w:rsidRDefault="00417893">
            <w:pPr>
              <w:jc w:val="right"/>
              <w:rPr>
                <w:b/>
                <w:bCs/>
                <w:color w:val="0070C0"/>
                <w:sz w:val="20"/>
                <w:szCs w:val="20"/>
              </w:rPr>
            </w:pPr>
          </w:p>
        </w:tc>
      </w:tr>
    </w:tbl>
    <w:p w:rsidR="00965370" w:rsidRPr="009A2EC5" w:rsidRDefault="00965370" w:rsidP="00870E31">
      <w:pPr>
        <w:tabs>
          <w:tab w:val="left" w:pos="1048"/>
        </w:tabs>
        <w:spacing w:before="60" w:after="60"/>
        <w:rPr>
          <w:u w:val="single"/>
        </w:rPr>
      </w:pPr>
    </w:p>
    <w:p w:rsidR="00BE4204" w:rsidRPr="00042843" w:rsidRDefault="00042843" w:rsidP="00042843">
      <w:pPr>
        <w:pStyle w:val="1"/>
        <w:ind w:left="0"/>
      </w:pPr>
      <w:bookmarkStart w:id="48" w:name="_Toc20145902"/>
      <w:bookmarkStart w:id="49" w:name="_Toc23255877"/>
      <w:r>
        <w:lastRenderedPageBreak/>
        <w:t xml:space="preserve">2. </w:t>
      </w:r>
      <w:r w:rsidR="00BE4204" w:rsidRPr="00042843">
        <w:t>Κόστος προμήθειας εξοπλισμού</w:t>
      </w:r>
      <w:bookmarkEnd w:id="48"/>
      <w:bookmarkEnd w:id="49"/>
    </w:p>
    <w:p w:rsidR="00BF3904" w:rsidRPr="00870E31" w:rsidRDefault="00DD6C0F" w:rsidP="00965370">
      <w:pPr>
        <w:spacing w:before="60" w:after="60"/>
        <w:jc w:val="both"/>
      </w:pPr>
      <w:r w:rsidRPr="00870E31">
        <w:t xml:space="preserve">Στον πίνακα </w:t>
      </w:r>
      <w:r w:rsidR="00C670DD">
        <w:t>9</w:t>
      </w:r>
      <w:r w:rsidR="00CC042D" w:rsidRPr="00870E31">
        <w:t xml:space="preserve"> αναλύεται το κόστος </w:t>
      </w:r>
      <w:r w:rsidR="00D12FEC" w:rsidRPr="00870E31">
        <w:t>για την προμήθεια του εξοπλισμού</w:t>
      </w:r>
      <w:r w:rsidR="00D30980">
        <w:t xml:space="preserve"> </w:t>
      </w:r>
      <w:r w:rsidR="00D12FEC" w:rsidRPr="00870E31">
        <w:t xml:space="preserve"> </w:t>
      </w:r>
      <w:r w:rsidR="00BF3904" w:rsidRPr="00870E31">
        <w:t>:</w:t>
      </w:r>
    </w:p>
    <w:p w:rsidR="00BE4204" w:rsidRPr="009A2EC5" w:rsidRDefault="00BE4204" w:rsidP="00FB52DF">
      <w:pPr>
        <w:spacing w:before="60" w:after="60"/>
        <w:rPr>
          <w:b/>
        </w:rPr>
      </w:pPr>
      <w:r w:rsidRPr="009A2EC5">
        <w:rPr>
          <w:b/>
        </w:rPr>
        <w:t xml:space="preserve">Πίνακας </w:t>
      </w:r>
      <w:r w:rsidR="00C670DD">
        <w:rPr>
          <w:b/>
        </w:rPr>
        <w:t>9</w:t>
      </w:r>
      <w:r w:rsidRPr="009A2EC5">
        <w:rPr>
          <w:b/>
        </w:rPr>
        <w:t>: Κόστος προμήθειας εξοπλισμού</w:t>
      </w:r>
    </w:p>
    <w:tbl>
      <w:tblPr>
        <w:tblW w:w="9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1036"/>
        <w:gridCol w:w="1332"/>
        <w:gridCol w:w="1396"/>
      </w:tblGrid>
      <w:tr w:rsidR="00870E31" w:rsidRPr="00870E31" w:rsidTr="00870E31">
        <w:trPr>
          <w:trHeight w:val="20"/>
        </w:trPr>
        <w:tc>
          <w:tcPr>
            <w:tcW w:w="5496" w:type="dxa"/>
            <w:shd w:val="clear" w:color="000000" w:fill="D9D9D9"/>
            <w:noWrap/>
            <w:tcMar>
              <w:left w:w="57" w:type="dxa"/>
              <w:right w:w="57" w:type="dxa"/>
            </w:tcMar>
            <w:vAlign w:val="center"/>
            <w:hideMark/>
          </w:tcPr>
          <w:p w:rsidR="00870E31" w:rsidRPr="00870E31" w:rsidRDefault="00870E31" w:rsidP="00870E31">
            <w:pPr>
              <w:widowControl/>
              <w:autoSpaceDE/>
              <w:autoSpaceDN/>
              <w:jc w:val="center"/>
              <w:rPr>
                <w:rFonts w:eastAsia="Times New Roman" w:cs="Times New Roman"/>
                <w:b/>
                <w:bCs/>
                <w:color w:val="000000"/>
                <w:sz w:val="20"/>
                <w:szCs w:val="20"/>
                <w:lang w:bidi="ar-SA"/>
              </w:rPr>
            </w:pPr>
            <w:r w:rsidRPr="00870E31">
              <w:rPr>
                <w:rFonts w:eastAsia="Times New Roman" w:cs="Times New Roman"/>
                <w:b/>
                <w:bCs/>
                <w:color w:val="000000"/>
                <w:sz w:val="20"/>
                <w:szCs w:val="20"/>
                <w:lang w:bidi="ar-SA"/>
              </w:rPr>
              <w:t>Εξοπλισμός</w:t>
            </w:r>
          </w:p>
        </w:tc>
        <w:tc>
          <w:tcPr>
            <w:tcW w:w="1036" w:type="dxa"/>
            <w:shd w:val="clear" w:color="000000" w:fill="D9D9D9"/>
            <w:noWrap/>
            <w:tcMar>
              <w:left w:w="57" w:type="dxa"/>
              <w:right w:w="57" w:type="dxa"/>
            </w:tcMar>
            <w:vAlign w:val="center"/>
            <w:hideMark/>
          </w:tcPr>
          <w:p w:rsidR="00870E31" w:rsidRPr="00870E31" w:rsidRDefault="00870E31" w:rsidP="00870E31">
            <w:pPr>
              <w:widowControl/>
              <w:autoSpaceDE/>
              <w:autoSpaceDN/>
              <w:jc w:val="center"/>
              <w:rPr>
                <w:rFonts w:eastAsia="Times New Roman" w:cs="Times New Roman"/>
                <w:b/>
                <w:bCs/>
                <w:sz w:val="20"/>
                <w:szCs w:val="20"/>
                <w:lang w:bidi="ar-SA"/>
              </w:rPr>
            </w:pPr>
            <w:r w:rsidRPr="00870E31">
              <w:rPr>
                <w:rFonts w:eastAsia="Times New Roman" w:cs="Times New Roman"/>
                <w:b/>
                <w:bCs/>
                <w:sz w:val="20"/>
                <w:szCs w:val="20"/>
                <w:lang w:bidi="ar-SA"/>
              </w:rPr>
              <w:t>Ποσότητες</w:t>
            </w:r>
          </w:p>
        </w:tc>
        <w:tc>
          <w:tcPr>
            <w:tcW w:w="1332" w:type="dxa"/>
            <w:shd w:val="clear" w:color="000000" w:fill="D9D9D9"/>
            <w:tcMar>
              <w:left w:w="57" w:type="dxa"/>
              <w:right w:w="57" w:type="dxa"/>
            </w:tcMar>
            <w:vAlign w:val="center"/>
            <w:hideMark/>
          </w:tcPr>
          <w:p w:rsidR="00870E31" w:rsidRPr="00870E31" w:rsidRDefault="00870E31" w:rsidP="00870E31">
            <w:pPr>
              <w:widowControl/>
              <w:autoSpaceDE/>
              <w:autoSpaceDN/>
              <w:jc w:val="right"/>
              <w:rPr>
                <w:rFonts w:eastAsia="Times New Roman" w:cs="Times New Roman"/>
                <w:b/>
                <w:bCs/>
                <w:sz w:val="20"/>
                <w:szCs w:val="20"/>
                <w:lang w:bidi="ar-SA"/>
              </w:rPr>
            </w:pPr>
            <w:r w:rsidRPr="00870E31">
              <w:rPr>
                <w:rFonts w:eastAsia="Times New Roman" w:cs="Times New Roman"/>
                <w:b/>
                <w:bCs/>
                <w:sz w:val="20"/>
                <w:szCs w:val="20"/>
                <w:lang w:bidi="ar-SA"/>
              </w:rPr>
              <w:t>Τιμή μονάδας</w:t>
            </w:r>
          </w:p>
        </w:tc>
        <w:tc>
          <w:tcPr>
            <w:tcW w:w="1396" w:type="dxa"/>
            <w:shd w:val="clear" w:color="000000" w:fill="D9D9D9"/>
            <w:noWrap/>
            <w:tcMar>
              <w:left w:w="57" w:type="dxa"/>
              <w:right w:w="57" w:type="dxa"/>
            </w:tcMar>
            <w:vAlign w:val="center"/>
            <w:hideMark/>
          </w:tcPr>
          <w:p w:rsidR="00870E31" w:rsidRPr="00870E31" w:rsidRDefault="00870E31" w:rsidP="00870E31">
            <w:pPr>
              <w:widowControl/>
              <w:autoSpaceDE/>
              <w:autoSpaceDN/>
              <w:jc w:val="center"/>
              <w:rPr>
                <w:rFonts w:eastAsia="Times New Roman" w:cs="Times New Roman"/>
                <w:b/>
                <w:bCs/>
                <w:sz w:val="20"/>
                <w:szCs w:val="20"/>
                <w:lang w:bidi="ar-SA"/>
              </w:rPr>
            </w:pPr>
            <w:r w:rsidRPr="00870E31">
              <w:rPr>
                <w:rFonts w:eastAsia="Times New Roman" w:cs="Times New Roman"/>
                <w:b/>
                <w:bCs/>
                <w:sz w:val="20"/>
                <w:szCs w:val="20"/>
                <w:lang w:bidi="ar-SA"/>
              </w:rPr>
              <w:t>Σύνολο</w:t>
            </w:r>
          </w:p>
        </w:tc>
      </w:tr>
      <w:tr w:rsidR="00C3162E" w:rsidRPr="00870E31" w:rsidTr="00D30980">
        <w:trPr>
          <w:trHeight w:val="20"/>
        </w:trPr>
        <w:tc>
          <w:tcPr>
            <w:tcW w:w="5496" w:type="dxa"/>
            <w:shd w:val="clear" w:color="auto" w:fill="auto"/>
            <w:tcMar>
              <w:left w:w="57" w:type="dxa"/>
              <w:right w:w="57" w:type="dxa"/>
            </w:tcMar>
            <w:vAlign w:val="bottom"/>
          </w:tcPr>
          <w:p w:rsidR="00C3162E" w:rsidRPr="00417893" w:rsidRDefault="00C3162E" w:rsidP="00DD7752">
            <w:pPr>
              <w:rPr>
                <w:color w:val="0070C0"/>
                <w:sz w:val="20"/>
                <w:szCs w:val="20"/>
              </w:rPr>
            </w:pPr>
          </w:p>
        </w:tc>
        <w:tc>
          <w:tcPr>
            <w:tcW w:w="1036" w:type="dxa"/>
            <w:shd w:val="clear" w:color="auto" w:fill="auto"/>
            <w:noWrap/>
            <w:tcMar>
              <w:left w:w="57" w:type="dxa"/>
              <w:right w:w="57" w:type="dxa"/>
            </w:tcMar>
          </w:tcPr>
          <w:p w:rsidR="00C3162E" w:rsidRPr="00417893" w:rsidRDefault="00C3162E">
            <w:pPr>
              <w:jc w:val="center"/>
              <w:rPr>
                <w:color w:val="0070C0"/>
                <w:sz w:val="20"/>
                <w:szCs w:val="20"/>
              </w:rPr>
            </w:pPr>
          </w:p>
        </w:tc>
        <w:tc>
          <w:tcPr>
            <w:tcW w:w="1332" w:type="dxa"/>
            <w:shd w:val="clear" w:color="auto" w:fill="auto"/>
            <w:noWrap/>
            <w:tcMar>
              <w:left w:w="57" w:type="dxa"/>
              <w:right w:w="57" w:type="dxa"/>
            </w:tcMar>
            <w:vAlign w:val="center"/>
          </w:tcPr>
          <w:p w:rsidR="00C3162E" w:rsidRPr="00417893" w:rsidRDefault="00C3162E">
            <w:pPr>
              <w:jc w:val="right"/>
              <w:rPr>
                <w:color w:val="0070C0"/>
                <w:sz w:val="20"/>
                <w:szCs w:val="20"/>
              </w:rPr>
            </w:pPr>
          </w:p>
        </w:tc>
        <w:tc>
          <w:tcPr>
            <w:tcW w:w="1396" w:type="dxa"/>
            <w:shd w:val="clear" w:color="auto" w:fill="auto"/>
            <w:noWrap/>
            <w:tcMar>
              <w:left w:w="57" w:type="dxa"/>
              <w:right w:w="57" w:type="dxa"/>
            </w:tcMar>
            <w:vAlign w:val="center"/>
          </w:tcPr>
          <w:p w:rsidR="00C3162E" w:rsidRPr="00417893" w:rsidRDefault="00C3162E">
            <w:pPr>
              <w:jc w:val="right"/>
              <w:rPr>
                <w:color w:val="0070C0"/>
                <w:sz w:val="20"/>
                <w:szCs w:val="20"/>
              </w:rPr>
            </w:pPr>
          </w:p>
        </w:tc>
      </w:tr>
      <w:tr w:rsidR="00C3162E" w:rsidRPr="00870E31" w:rsidTr="00D30980">
        <w:trPr>
          <w:trHeight w:val="20"/>
        </w:trPr>
        <w:tc>
          <w:tcPr>
            <w:tcW w:w="5496" w:type="dxa"/>
            <w:shd w:val="clear" w:color="auto" w:fill="auto"/>
            <w:tcMar>
              <w:left w:w="57" w:type="dxa"/>
              <w:right w:w="57" w:type="dxa"/>
            </w:tcMar>
            <w:vAlign w:val="bottom"/>
          </w:tcPr>
          <w:p w:rsidR="00C3162E" w:rsidRPr="00417893" w:rsidRDefault="00C3162E" w:rsidP="00DD7752">
            <w:pPr>
              <w:rPr>
                <w:color w:val="0070C0"/>
                <w:sz w:val="20"/>
                <w:szCs w:val="20"/>
              </w:rPr>
            </w:pPr>
          </w:p>
        </w:tc>
        <w:tc>
          <w:tcPr>
            <w:tcW w:w="1036" w:type="dxa"/>
            <w:shd w:val="clear" w:color="auto" w:fill="auto"/>
            <w:noWrap/>
            <w:tcMar>
              <w:left w:w="57" w:type="dxa"/>
              <w:right w:w="57" w:type="dxa"/>
            </w:tcMar>
          </w:tcPr>
          <w:p w:rsidR="00C3162E" w:rsidRPr="00417893" w:rsidRDefault="00C3162E">
            <w:pPr>
              <w:jc w:val="center"/>
              <w:rPr>
                <w:color w:val="0070C0"/>
                <w:sz w:val="20"/>
                <w:szCs w:val="20"/>
              </w:rPr>
            </w:pPr>
          </w:p>
        </w:tc>
        <w:tc>
          <w:tcPr>
            <w:tcW w:w="1332" w:type="dxa"/>
            <w:shd w:val="clear" w:color="auto" w:fill="auto"/>
            <w:noWrap/>
            <w:tcMar>
              <w:left w:w="57" w:type="dxa"/>
              <w:right w:w="57" w:type="dxa"/>
            </w:tcMar>
            <w:vAlign w:val="center"/>
          </w:tcPr>
          <w:p w:rsidR="00C3162E" w:rsidRPr="00417893" w:rsidRDefault="00C3162E">
            <w:pPr>
              <w:jc w:val="right"/>
              <w:rPr>
                <w:color w:val="0070C0"/>
                <w:sz w:val="20"/>
                <w:szCs w:val="20"/>
              </w:rPr>
            </w:pPr>
          </w:p>
        </w:tc>
        <w:tc>
          <w:tcPr>
            <w:tcW w:w="1396" w:type="dxa"/>
            <w:shd w:val="clear" w:color="auto" w:fill="auto"/>
            <w:noWrap/>
            <w:tcMar>
              <w:left w:w="57" w:type="dxa"/>
              <w:right w:w="57" w:type="dxa"/>
            </w:tcMar>
            <w:vAlign w:val="center"/>
          </w:tcPr>
          <w:p w:rsidR="00C3162E" w:rsidRPr="00417893" w:rsidRDefault="00C3162E">
            <w:pPr>
              <w:jc w:val="right"/>
              <w:rPr>
                <w:color w:val="0070C0"/>
                <w:sz w:val="20"/>
                <w:szCs w:val="20"/>
              </w:rPr>
            </w:pPr>
          </w:p>
        </w:tc>
      </w:tr>
      <w:tr w:rsidR="00C3162E" w:rsidRPr="00870E31" w:rsidTr="00D30980">
        <w:trPr>
          <w:trHeight w:val="20"/>
        </w:trPr>
        <w:tc>
          <w:tcPr>
            <w:tcW w:w="5496" w:type="dxa"/>
            <w:shd w:val="clear" w:color="auto" w:fill="auto"/>
            <w:tcMar>
              <w:left w:w="57" w:type="dxa"/>
              <w:right w:w="57" w:type="dxa"/>
            </w:tcMar>
            <w:vAlign w:val="bottom"/>
          </w:tcPr>
          <w:p w:rsidR="00C3162E" w:rsidRPr="00417893" w:rsidRDefault="00C3162E" w:rsidP="00DD7752">
            <w:pPr>
              <w:rPr>
                <w:color w:val="0070C0"/>
                <w:sz w:val="20"/>
                <w:szCs w:val="20"/>
              </w:rPr>
            </w:pPr>
          </w:p>
        </w:tc>
        <w:tc>
          <w:tcPr>
            <w:tcW w:w="1036" w:type="dxa"/>
            <w:shd w:val="clear" w:color="auto" w:fill="auto"/>
            <w:noWrap/>
            <w:tcMar>
              <w:left w:w="57" w:type="dxa"/>
              <w:right w:w="57" w:type="dxa"/>
            </w:tcMar>
          </w:tcPr>
          <w:p w:rsidR="00C3162E" w:rsidRPr="00417893" w:rsidRDefault="00C3162E">
            <w:pPr>
              <w:jc w:val="center"/>
              <w:rPr>
                <w:color w:val="0070C0"/>
                <w:sz w:val="20"/>
                <w:szCs w:val="20"/>
              </w:rPr>
            </w:pPr>
          </w:p>
        </w:tc>
        <w:tc>
          <w:tcPr>
            <w:tcW w:w="1332" w:type="dxa"/>
            <w:shd w:val="clear" w:color="auto" w:fill="auto"/>
            <w:noWrap/>
            <w:tcMar>
              <w:left w:w="57" w:type="dxa"/>
              <w:right w:w="57" w:type="dxa"/>
            </w:tcMar>
            <w:vAlign w:val="center"/>
          </w:tcPr>
          <w:p w:rsidR="00C3162E" w:rsidRPr="00417893" w:rsidRDefault="00C3162E">
            <w:pPr>
              <w:jc w:val="right"/>
              <w:rPr>
                <w:color w:val="0070C0"/>
                <w:sz w:val="20"/>
                <w:szCs w:val="20"/>
              </w:rPr>
            </w:pPr>
          </w:p>
        </w:tc>
        <w:tc>
          <w:tcPr>
            <w:tcW w:w="1396" w:type="dxa"/>
            <w:shd w:val="clear" w:color="auto" w:fill="auto"/>
            <w:noWrap/>
            <w:tcMar>
              <w:left w:w="57" w:type="dxa"/>
              <w:right w:w="57" w:type="dxa"/>
            </w:tcMar>
            <w:vAlign w:val="center"/>
          </w:tcPr>
          <w:p w:rsidR="00C3162E" w:rsidRPr="00417893" w:rsidRDefault="00C3162E">
            <w:pPr>
              <w:jc w:val="right"/>
              <w:rPr>
                <w:color w:val="0070C0"/>
                <w:sz w:val="20"/>
                <w:szCs w:val="20"/>
              </w:rPr>
            </w:pPr>
          </w:p>
        </w:tc>
      </w:tr>
      <w:tr w:rsidR="00C3162E" w:rsidRPr="00870E31" w:rsidTr="00D30980">
        <w:trPr>
          <w:trHeight w:val="20"/>
        </w:trPr>
        <w:tc>
          <w:tcPr>
            <w:tcW w:w="5496" w:type="dxa"/>
            <w:shd w:val="clear" w:color="auto" w:fill="auto"/>
            <w:tcMar>
              <w:left w:w="57" w:type="dxa"/>
              <w:right w:w="57" w:type="dxa"/>
            </w:tcMar>
            <w:vAlign w:val="bottom"/>
          </w:tcPr>
          <w:p w:rsidR="00C3162E" w:rsidRPr="00C3162E" w:rsidRDefault="00C3162E" w:rsidP="00DD7752">
            <w:pPr>
              <w:rPr>
                <w:color w:val="0070C0"/>
                <w:sz w:val="20"/>
                <w:szCs w:val="20"/>
                <w:lang w:val="en-US"/>
              </w:rPr>
            </w:pPr>
          </w:p>
        </w:tc>
        <w:tc>
          <w:tcPr>
            <w:tcW w:w="1036" w:type="dxa"/>
            <w:shd w:val="clear" w:color="auto" w:fill="auto"/>
            <w:noWrap/>
            <w:tcMar>
              <w:left w:w="57" w:type="dxa"/>
              <w:right w:w="57" w:type="dxa"/>
            </w:tcMar>
          </w:tcPr>
          <w:p w:rsidR="00C3162E" w:rsidRPr="00417893" w:rsidRDefault="00C3162E">
            <w:pPr>
              <w:jc w:val="center"/>
              <w:rPr>
                <w:color w:val="0070C0"/>
                <w:sz w:val="20"/>
                <w:szCs w:val="20"/>
              </w:rPr>
            </w:pPr>
          </w:p>
        </w:tc>
        <w:tc>
          <w:tcPr>
            <w:tcW w:w="1332" w:type="dxa"/>
            <w:shd w:val="clear" w:color="auto" w:fill="auto"/>
            <w:noWrap/>
            <w:tcMar>
              <w:left w:w="57" w:type="dxa"/>
              <w:right w:w="57" w:type="dxa"/>
            </w:tcMar>
            <w:vAlign w:val="center"/>
          </w:tcPr>
          <w:p w:rsidR="00C3162E" w:rsidRPr="00417893" w:rsidRDefault="00C3162E">
            <w:pPr>
              <w:jc w:val="right"/>
              <w:rPr>
                <w:color w:val="0070C0"/>
                <w:sz w:val="20"/>
                <w:szCs w:val="20"/>
              </w:rPr>
            </w:pPr>
          </w:p>
        </w:tc>
        <w:tc>
          <w:tcPr>
            <w:tcW w:w="1396" w:type="dxa"/>
            <w:shd w:val="clear" w:color="auto" w:fill="auto"/>
            <w:noWrap/>
            <w:tcMar>
              <w:left w:w="57" w:type="dxa"/>
              <w:right w:w="57" w:type="dxa"/>
            </w:tcMar>
            <w:vAlign w:val="center"/>
          </w:tcPr>
          <w:p w:rsidR="00C3162E" w:rsidRPr="00417893" w:rsidRDefault="00C3162E">
            <w:pPr>
              <w:jc w:val="right"/>
              <w:rPr>
                <w:color w:val="0070C0"/>
                <w:sz w:val="20"/>
                <w:szCs w:val="20"/>
              </w:rPr>
            </w:pPr>
          </w:p>
        </w:tc>
      </w:tr>
      <w:tr w:rsidR="00417893" w:rsidRPr="00870E31" w:rsidTr="00D30980">
        <w:trPr>
          <w:trHeight w:val="20"/>
        </w:trPr>
        <w:tc>
          <w:tcPr>
            <w:tcW w:w="5496" w:type="dxa"/>
            <w:shd w:val="clear" w:color="000000" w:fill="D9D9D9"/>
            <w:noWrap/>
            <w:tcMar>
              <w:left w:w="57" w:type="dxa"/>
              <w:right w:w="57" w:type="dxa"/>
            </w:tcMar>
            <w:vAlign w:val="center"/>
            <w:hideMark/>
          </w:tcPr>
          <w:p w:rsidR="00417893" w:rsidRPr="00A30FAC" w:rsidRDefault="00417893" w:rsidP="00870E31">
            <w:pPr>
              <w:widowControl/>
              <w:autoSpaceDE/>
              <w:autoSpaceDN/>
              <w:jc w:val="right"/>
              <w:rPr>
                <w:rFonts w:eastAsia="Times New Roman" w:cs="Times New Roman"/>
                <w:b/>
                <w:bCs/>
                <w:color w:val="0070C0"/>
                <w:sz w:val="20"/>
                <w:szCs w:val="20"/>
                <w:lang w:bidi="ar-SA"/>
              </w:rPr>
            </w:pPr>
            <w:r w:rsidRPr="00A30FAC">
              <w:rPr>
                <w:rFonts w:eastAsia="Times New Roman" w:cs="Times New Roman"/>
                <w:b/>
                <w:bCs/>
                <w:color w:val="0070C0"/>
                <w:sz w:val="20"/>
                <w:szCs w:val="20"/>
                <w:lang w:bidi="ar-SA"/>
              </w:rPr>
              <w:t>Σύνολο χωρίς ΦΠΑ</w:t>
            </w:r>
          </w:p>
        </w:tc>
        <w:tc>
          <w:tcPr>
            <w:tcW w:w="1036" w:type="dxa"/>
            <w:shd w:val="clear" w:color="000000" w:fill="D9D9D9"/>
            <w:noWrap/>
            <w:tcMar>
              <w:left w:w="57" w:type="dxa"/>
              <w:right w:w="57" w:type="dxa"/>
            </w:tcMar>
            <w:vAlign w:val="bottom"/>
            <w:hideMark/>
          </w:tcPr>
          <w:p w:rsidR="00417893" w:rsidRPr="00A30FAC" w:rsidRDefault="00417893" w:rsidP="00870E31">
            <w:pPr>
              <w:widowControl/>
              <w:autoSpaceDE/>
              <w:autoSpaceDN/>
              <w:rPr>
                <w:rFonts w:eastAsia="Times New Roman" w:cs="Times New Roman"/>
                <w:color w:val="0070C0"/>
                <w:sz w:val="20"/>
                <w:szCs w:val="20"/>
                <w:lang w:bidi="ar-SA"/>
              </w:rPr>
            </w:pPr>
            <w:r w:rsidRPr="00A30FAC">
              <w:rPr>
                <w:rFonts w:eastAsia="Times New Roman" w:cs="Times New Roman"/>
                <w:color w:val="0070C0"/>
                <w:sz w:val="20"/>
                <w:szCs w:val="20"/>
                <w:lang w:bidi="ar-SA"/>
              </w:rPr>
              <w:t> </w:t>
            </w:r>
          </w:p>
        </w:tc>
        <w:tc>
          <w:tcPr>
            <w:tcW w:w="1332" w:type="dxa"/>
            <w:shd w:val="clear" w:color="000000" w:fill="D9D9D9"/>
            <w:noWrap/>
            <w:tcMar>
              <w:left w:w="57" w:type="dxa"/>
              <w:right w:w="57" w:type="dxa"/>
            </w:tcMar>
            <w:vAlign w:val="bottom"/>
            <w:hideMark/>
          </w:tcPr>
          <w:p w:rsidR="00417893" w:rsidRPr="00A30FAC" w:rsidRDefault="00417893" w:rsidP="00870E31">
            <w:pPr>
              <w:widowControl/>
              <w:autoSpaceDE/>
              <w:autoSpaceDN/>
              <w:rPr>
                <w:rFonts w:eastAsia="Times New Roman" w:cs="Times New Roman"/>
                <w:color w:val="0070C0"/>
                <w:sz w:val="20"/>
                <w:szCs w:val="20"/>
                <w:lang w:bidi="ar-SA"/>
              </w:rPr>
            </w:pPr>
            <w:r w:rsidRPr="00A30FAC">
              <w:rPr>
                <w:rFonts w:eastAsia="Times New Roman" w:cs="Times New Roman"/>
                <w:color w:val="0070C0"/>
                <w:sz w:val="20"/>
                <w:szCs w:val="20"/>
                <w:lang w:bidi="ar-SA"/>
              </w:rPr>
              <w:t> </w:t>
            </w:r>
          </w:p>
        </w:tc>
        <w:tc>
          <w:tcPr>
            <w:tcW w:w="1396" w:type="dxa"/>
            <w:shd w:val="clear" w:color="000000" w:fill="D9D9D9"/>
            <w:noWrap/>
            <w:tcMar>
              <w:left w:w="57" w:type="dxa"/>
              <w:right w:w="57" w:type="dxa"/>
            </w:tcMar>
            <w:vAlign w:val="bottom"/>
          </w:tcPr>
          <w:p w:rsidR="00417893" w:rsidRDefault="00417893">
            <w:pPr>
              <w:jc w:val="right"/>
              <w:rPr>
                <w:b/>
                <w:bCs/>
                <w:color w:val="0070C0"/>
                <w:sz w:val="20"/>
                <w:szCs w:val="20"/>
              </w:rPr>
            </w:pPr>
          </w:p>
        </w:tc>
      </w:tr>
      <w:tr w:rsidR="00417893" w:rsidRPr="00870E31" w:rsidTr="00D30980">
        <w:trPr>
          <w:trHeight w:val="20"/>
        </w:trPr>
        <w:tc>
          <w:tcPr>
            <w:tcW w:w="5496" w:type="dxa"/>
            <w:shd w:val="clear" w:color="auto" w:fill="auto"/>
            <w:noWrap/>
            <w:tcMar>
              <w:left w:w="57" w:type="dxa"/>
              <w:right w:w="57" w:type="dxa"/>
            </w:tcMar>
            <w:vAlign w:val="center"/>
            <w:hideMark/>
          </w:tcPr>
          <w:p w:rsidR="00417893" w:rsidRPr="00A30FAC" w:rsidRDefault="00417893" w:rsidP="00870E31">
            <w:pPr>
              <w:widowControl/>
              <w:autoSpaceDE/>
              <w:autoSpaceDN/>
              <w:jc w:val="right"/>
              <w:rPr>
                <w:rFonts w:eastAsia="Times New Roman" w:cs="Times New Roman"/>
                <w:b/>
                <w:bCs/>
                <w:color w:val="0070C0"/>
                <w:sz w:val="20"/>
                <w:szCs w:val="20"/>
                <w:lang w:bidi="ar-SA"/>
              </w:rPr>
            </w:pPr>
            <w:r w:rsidRPr="00A30FAC">
              <w:rPr>
                <w:rFonts w:eastAsia="Times New Roman" w:cs="Times New Roman"/>
                <w:b/>
                <w:bCs/>
                <w:color w:val="0070C0"/>
                <w:sz w:val="20"/>
                <w:szCs w:val="20"/>
                <w:lang w:bidi="ar-SA"/>
              </w:rPr>
              <w:t>ΦΠΑ</w:t>
            </w:r>
          </w:p>
        </w:tc>
        <w:tc>
          <w:tcPr>
            <w:tcW w:w="1036" w:type="dxa"/>
            <w:shd w:val="clear" w:color="auto" w:fill="auto"/>
            <w:noWrap/>
            <w:tcMar>
              <w:left w:w="57" w:type="dxa"/>
              <w:right w:w="57" w:type="dxa"/>
            </w:tcMar>
            <w:vAlign w:val="bottom"/>
            <w:hideMark/>
          </w:tcPr>
          <w:p w:rsidR="00417893" w:rsidRPr="00A30FAC" w:rsidRDefault="00417893" w:rsidP="00870E31">
            <w:pPr>
              <w:widowControl/>
              <w:autoSpaceDE/>
              <w:autoSpaceDN/>
              <w:rPr>
                <w:rFonts w:eastAsia="Times New Roman" w:cs="Times New Roman"/>
                <w:color w:val="0070C0"/>
                <w:sz w:val="20"/>
                <w:szCs w:val="20"/>
                <w:lang w:bidi="ar-SA"/>
              </w:rPr>
            </w:pPr>
          </w:p>
        </w:tc>
        <w:tc>
          <w:tcPr>
            <w:tcW w:w="1332" w:type="dxa"/>
            <w:shd w:val="clear" w:color="auto" w:fill="auto"/>
            <w:noWrap/>
            <w:tcMar>
              <w:left w:w="57" w:type="dxa"/>
              <w:right w:w="57" w:type="dxa"/>
            </w:tcMar>
            <w:vAlign w:val="bottom"/>
            <w:hideMark/>
          </w:tcPr>
          <w:p w:rsidR="00417893" w:rsidRPr="00A30FAC" w:rsidRDefault="00417893" w:rsidP="00870E31">
            <w:pPr>
              <w:widowControl/>
              <w:autoSpaceDE/>
              <w:autoSpaceDN/>
              <w:rPr>
                <w:rFonts w:eastAsia="Times New Roman" w:cs="Times New Roman"/>
                <w:color w:val="0070C0"/>
                <w:sz w:val="20"/>
                <w:szCs w:val="20"/>
                <w:lang w:bidi="ar-SA"/>
              </w:rPr>
            </w:pPr>
          </w:p>
        </w:tc>
        <w:tc>
          <w:tcPr>
            <w:tcW w:w="1396" w:type="dxa"/>
            <w:shd w:val="clear" w:color="auto" w:fill="auto"/>
            <w:noWrap/>
            <w:tcMar>
              <w:left w:w="57" w:type="dxa"/>
              <w:right w:w="57" w:type="dxa"/>
            </w:tcMar>
            <w:vAlign w:val="center"/>
          </w:tcPr>
          <w:p w:rsidR="00417893" w:rsidRDefault="00417893">
            <w:pPr>
              <w:jc w:val="right"/>
              <w:rPr>
                <w:b/>
                <w:bCs/>
                <w:color w:val="0070C0"/>
                <w:sz w:val="20"/>
                <w:szCs w:val="20"/>
              </w:rPr>
            </w:pPr>
          </w:p>
        </w:tc>
      </w:tr>
      <w:tr w:rsidR="00417893" w:rsidRPr="00870E31" w:rsidTr="00D30980">
        <w:trPr>
          <w:trHeight w:val="20"/>
        </w:trPr>
        <w:tc>
          <w:tcPr>
            <w:tcW w:w="5496" w:type="dxa"/>
            <w:shd w:val="clear" w:color="000000" w:fill="D9D9D9"/>
            <w:noWrap/>
            <w:tcMar>
              <w:left w:w="57" w:type="dxa"/>
              <w:right w:w="57" w:type="dxa"/>
            </w:tcMar>
            <w:vAlign w:val="center"/>
            <w:hideMark/>
          </w:tcPr>
          <w:p w:rsidR="00417893" w:rsidRPr="00A30FAC" w:rsidRDefault="00417893" w:rsidP="00870E31">
            <w:pPr>
              <w:widowControl/>
              <w:autoSpaceDE/>
              <w:autoSpaceDN/>
              <w:jc w:val="right"/>
              <w:rPr>
                <w:rFonts w:eastAsia="Times New Roman" w:cs="Times New Roman"/>
                <w:b/>
                <w:bCs/>
                <w:color w:val="0070C0"/>
                <w:sz w:val="20"/>
                <w:szCs w:val="20"/>
                <w:lang w:bidi="ar-SA"/>
              </w:rPr>
            </w:pPr>
            <w:r w:rsidRPr="00A30FAC">
              <w:rPr>
                <w:rFonts w:eastAsia="Times New Roman" w:cs="Times New Roman"/>
                <w:b/>
                <w:bCs/>
                <w:color w:val="0070C0"/>
                <w:sz w:val="20"/>
                <w:szCs w:val="20"/>
                <w:lang w:bidi="ar-SA"/>
              </w:rPr>
              <w:t>Σύνολο με ΦΠΑ</w:t>
            </w:r>
          </w:p>
        </w:tc>
        <w:tc>
          <w:tcPr>
            <w:tcW w:w="1036" w:type="dxa"/>
            <w:shd w:val="clear" w:color="000000" w:fill="D9D9D9"/>
            <w:noWrap/>
            <w:tcMar>
              <w:left w:w="57" w:type="dxa"/>
              <w:right w:w="57" w:type="dxa"/>
            </w:tcMar>
            <w:vAlign w:val="bottom"/>
            <w:hideMark/>
          </w:tcPr>
          <w:p w:rsidR="00417893" w:rsidRPr="00A30FAC" w:rsidRDefault="00417893" w:rsidP="00870E31">
            <w:pPr>
              <w:widowControl/>
              <w:autoSpaceDE/>
              <w:autoSpaceDN/>
              <w:rPr>
                <w:rFonts w:eastAsia="Times New Roman" w:cs="Times New Roman"/>
                <w:color w:val="0070C0"/>
                <w:sz w:val="20"/>
                <w:szCs w:val="20"/>
                <w:lang w:bidi="ar-SA"/>
              </w:rPr>
            </w:pPr>
            <w:r w:rsidRPr="00A30FAC">
              <w:rPr>
                <w:rFonts w:eastAsia="Times New Roman" w:cs="Times New Roman"/>
                <w:color w:val="0070C0"/>
                <w:sz w:val="20"/>
                <w:szCs w:val="20"/>
                <w:lang w:bidi="ar-SA"/>
              </w:rPr>
              <w:t> </w:t>
            </w:r>
          </w:p>
        </w:tc>
        <w:tc>
          <w:tcPr>
            <w:tcW w:w="1332" w:type="dxa"/>
            <w:shd w:val="clear" w:color="000000" w:fill="D9D9D9"/>
            <w:noWrap/>
            <w:tcMar>
              <w:left w:w="57" w:type="dxa"/>
              <w:right w:w="57" w:type="dxa"/>
            </w:tcMar>
            <w:vAlign w:val="bottom"/>
            <w:hideMark/>
          </w:tcPr>
          <w:p w:rsidR="00417893" w:rsidRPr="00A30FAC" w:rsidRDefault="00417893" w:rsidP="00870E31">
            <w:pPr>
              <w:widowControl/>
              <w:autoSpaceDE/>
              <w:autoSpaceDN/>
              <w:rPr>
                <w:rFonts w:eastAsia="Times New Roman" w:cs="Times New Roman"/>
                <w:color w:val="0070C0"/>
                <w:sz w:val="20"/>
                <w:szCs w:val="20"/>
                <w:lang w:bidi="ar-SA"/>
              </w:rPr>
            </w:pPr>
            <w:r w:rsidRPr="00A30FAC">
              <w:rPr>
                <w:rFonts w:eastAsia="Times New Roman" w:cs="Times New Roman"/>
                <w:color w:val="0070C0"/>
                <w:sz w:val="20"/>
                <w:szCs w:val="20"/>
                <w:lang w:bidi="ar-SA"/>
              </w:rPr>
              <w:t> </w:t>
            </w:r>
          </w:p>
        </w:tc>
        <w:tc>
          <w:tcPr>
            <w:tcW w:w="1396" w:type="dxa"/>
            <w:shd w:val="clear" w:color="000000" w:fill="D9D9D9"/>
            <w:noWrap/>
            <w:tcMar>
              <w:left w:w="57" w:type="dxa"/>
              <w:right w:w="57" w:type="dxa"/>
            </w:tcMar>
            <w:vAlign w:val="bottom"/>
          </w:tcPr>
          <w:p w:rsidR="00417893" w:rsidRDefault="00417893">
            <w:pPr>
              <w:jc w:val="right"/>
              <w:rPr>
                <w:b/>
                <w:bCs/>
                <w:color w:val="0070C0"/>
                <w:sz w:val="20"/>
                <w:szCs w:val="20"/>
              </w:rPr>
            </w:pPr>
          </w:p>
        </w:tc>
      </w:tr>
    </w:tbl>
    <w:p w:rsidR="00BF3904" w:rsidRPr="009A2EC5" w:rsidRDefault="00BF3904" w:rsidP="00870E31">
      <w:pPr>
        <w:tabs>
          <w:tab w:val="left" w:pos="1048"/>
        </w:tabs>
        <w:spacing w:before="60" w:after="60"/>
        <w:rPr>
          <w:u w:val="single"/>
        </w:rPr>
      </w:pPr>
    </w:p>
    <w:p w:rsidR="00BE4204" w:rsidRPr="009A2EC5" w:rsidRDefault="00BE4204" w:rsidP="00FB52DF">
      <w:pPr>
        <w:spacing w:before="60" w:after="60"/>
        <w:jc w:val="both"/>
      </w:pPr>
      <w:r w:rsidRPr="009A2EC5">
        <w:t>Τέλος, σημειώνεται ότι ο Δήμος</w:t>
      </w:r>
      <w:r w:rsidR="00603803">
        <w:t xml:space="preserve"> </w:t>
      </w:r>
      <w:r w:rsidR="00D30980">
        <w:rPr>
          <w:color w:val="0070C0"/>
        </w:rPr>
        <w:t>……………….</w:t>
      </w:r>
      <w:r w:rsidRPr="009A2EC5">
        <w:t xml:space="preserve"> έχει λάβει οικονομικές προσφορές για όλες τις προμήθειες</w:t>
      </w:r>
      <w:r w:rsidR="00A60874">
        <w:t xml:space="preserve"> </w:t>
      </w:r>
      <w:r w:rsidRPr="009A2EC5">
        <w:t>και επέλεξε για την προτεινόμενη πράξη τις χαμηλότερες τιμές μονάδας.</w:t>
      </w:r>
    </w:p>
    <w:p w:rsidR="00D045C9" w:rsidRDefault="00D045C9" w:rsidP="00FD7069">
      <w:pPr>
        <w:pStyle w:val="1"/>
        <w:ind w:left="0"/>
        <w:rPr>
          <w:bCs w:val="0"/>
        </w:rPr>
      </w:pPr>
      <w:bookmarkStart w:id="50" w:name="_Toc20145903"/>
      <w:bookmarkStart w:id="51" w:name="_Toc21340495"/>
      <w:bookmarkStart w:id="52" w:name="_Toc22032629"/>
      <w:bookmarkStart w:id="53" w:name="_Toc23255878"/>
    </w:p>
    <w:p w:rsidR="00FD7069" w:rsidRPr="00BE4318" w:rsidRDefault="00FD7069" w:rsidP="00FD7069">
      <w:pPr>
        <w:pStyle w:val="1"/>
        <w:ind w:left="0"/>
      </w:pPr>
      <w:r w:rsidRPr="00BE4318">
        <w:rPr>
          <w:bCs w:val="0"/>
        </w:rPr>
        <w:t>3.</w:t>
      </w:r>
      <w:r w:rsidRPr="00BE4318">
        <w:t xml:space="preserve"> Κόστος Δράσεων </w:t>
      </w:r>
      <w:r w:rsidR="0099723C" w:rsidRPr="00BE4318">
        <w:t xml:space="preserve">Ενημέρωσης </w:t>
      </w:r>
      <w:r w:rsidR="0099723C">
        <w:t>κ</w:t>
      </w:r>
      <w:r w:rsidRPr="00BE4318">
        <w:t xml:space="preserve">αι </w:t>
      </w:r>
      <w:bookmarkEnd w:id="50"/>
      <w:bookmarkEnd w:id="51"/>
      <w:bookmarkEnd w:id="52"/>
      <w:bookmarkEnd w:id="53"/>
      <w:r w:rsidR="0099723C">
        <w:t xml:space="preserve">Ευαισθητοποίησης </w:t>
      </w:r>
    </w:p>
    <w:p w:rsidR="00FD7069" w:rsidRDefault="00FD7069" w:rsidP="00FD7069">
      <w:pPr>
        <w:spacing w:before="60" w:after="60"/>
        <w:jc w:val="both"/>
      </w:pPr>
      <w:r w:rsidRPr="00BE4318">
        <w:t xml:space="preserve">Για την παροχή της υπηρεσίας ενημέρωσης και ευαισθητοποίησης, κατά τη φάση κατασκευής της υποδομής, ο </w:t>
      </w:r>
      <w:proofErr w:type="spellStart"/>
      <w:r w:rsidRPr="00BE4318">
        <w:t>πάροχος</w:t>
      </w:r>
      <w:proofErr w:type="spellEnd"/>
      <w:r w:rsidRPr="00BE4318">
        <w:t xml:space="preserve"> θα καταβάλει δαπάνες για τις κατηγορίες δράσεων</w:t>
      </w:r>
      <w:r>
        <w:t xml:space="preserve"> του </w:t>
      </w:r>
      <w:r w:rsidRPr="009A2EC5">
        <w:t>πίνακα που ακολουθεί</w:t>
      </w:r>
      <w:r w:rsidRPr="00BE4318">
        <w:t>:</w:t>
      </w:r>
    </w:p>
    <w:p w:rsidR="00FD7069" w:rsidRDefault="00FD7069" w:rsidP="00FD7069">
      <w:pPr>
        <w:spacing w:before="60" w:after="60"/>
        <w:jc w:val="both"/>
      </w:pPr>
    </w:p>
    <w:p w:rsidR="00FD7069" w:rsidRPr="00BE4318" w:rsidRDefault="00FD7069" w:rsidP="00FD7069">
      <w:pPr>
        <w:spacing w:before="60" w:after="60"/>
        <w:rPr>
          <w:b/>
        </w:rPr>
      </w:pPr>
      <w:r w:rsidRPr="00BE4318">
        <w:rPr>
          <w:b/>
        </w:rPr>
        <w:t>Πίνακας 1</w:t>
      </w:r>
      <w:r>
        <w:rPr>
          <w:b/>
        </w:rPr>
        <w:t>0</w:t>
      </w:r>
      <w:r w:rsidRPr="00BE4318">
        <w:rPr>
          <w:b/>
        </w:rPr>
        <w:t xml:space="preserve">: </w:t>
      </w:r>
      <w:r>
        <w:rPr>
          <w:b/>
        </w:rPr>
        <w:t>Κ</w:t>
      </w:r>
      <w:r w:rsidRPr="00BE4318">
        <w:rPr>
          <w:b/>
        </w:rPr>
        <w:t xml:space="preserve">όστος δράσεων </w:t>
      </w:r>
      <w:r w:rsidR="0001571F">
        <w:rPr>
          <w:b/>
        </w:rPr>
        <w:t>ενημέρωσης και ευαισθητοποίησης</w:t>
      </w:r>
    </w:p>
    <w:tbl>
      <w:tblPr>
        <w:tblW w:w="9134" w:type="dxa"/>
        <w:jc w:val="center"/>
        <w:tblInd w:w="919" w:type="dxa"/>
        <w:tblLook w:val="04A0" w:firstRow="1" w:lastRow="0" w:firstColumn="1" w:lastColumn="0" w:noHBand="0" w:noVBand="1"/>
      </w:tblPr>
      <w:tblGrid>
        <w:gridCol w:w="741"/>
        <w:gridCol w:w="4619"/>
        <w:gridCol w:w="955"/>
        <w:gridCol w:w="851"/>
        <w:gridCol w:w="976"/>
        <w:gridCol w:w="992"/>
      </w:tblGrid>
      <w:tr w:rsidR="00FD7069" w:rsidRPr="00FD7069" w:rsidTr="00EC680F">
        <w:trPr>
          <w:trHeight w:val="20"/>
          <w:jc w:val="center"/>
        </w:trPr>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hideMark/>
          </w:tcPr>
          <w:p w:rsidR="00FD7069" w:rsidRPr="00FD7069" w:rsidRDefault="00FD7069" w:rsidP="00FD7069">
            <w:pPr>
              <w:widowControl/>
              <w:autoSpaceDE/>
              <w:autoSpaceDN/>
              <w:jc w:val="center"/>
              <w:rPr>
                <w:rFonts w:eastAsia="Times New Roman" w:cs="Times New Roman"/>
                <w:b/>
                <w:bCs/>
                <w:color w:val="000000"/>
                <w:sz w:val="20"/>
                <w:szCs w:val="20"/>
                <w:lang w:bidi="ar-SA"/>
              </w:rPr>
            </w:pPr>
            <w:r w:rsidRPr="00FD7069">
              <w:rPr>
                <w:rFonts w:eastAsia="Times New Roman" w:cs="Times New Roman"/>
                <w:b/>
                <w:bCs/>
                <w:color w:val="000000"/>
                <w:sz w:val="20"/>
                <w:szCs w:val="20"/>
                <w:lang w:bidi="ar-SA"/>
              </w:rPr>
              <w:t>Α/Α</w:t>
            </w:r>
          </w:p>
        </w:tc>
        <w:tc>
          <w:tcPr>
            <w:tcW w:w="4619" w:type="dxa"/>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vAlign w:val="center"/>
            <w:hideMark/>
          </w:tcPr>
          <w:p w:rsidR="00FD7069" w:rsidRPr="00FD7069" w:rsidRDefault="00FD7069" w:rsidP="00FD7069">
            <w:pPr>
              <w:widowControl/>
              <w:autoSpaceDE/>
              <w:autoSpaceDN/>
              <w:jc w:val="center"/>
              <w:rPr>
                <w:rFonts w:eastAsia="Times New Roman" w:cs="Times New Roman"/>
                <w:b/>
                <w:bCs/>
                <w:color w:val="000000"/>
                <w:sz w:val="20"/>
                <w:szCs w:val="20"/>
                <w:lang w:bidi="ar-SA"/>
              </w:rPr>
            </w:pPr>
            <w:r w:rsidRPr="00FD7069">
              <w:rPr>
                <w:rFonts w:eastAsia="Times New Roman" w:cs="Times New Roman"/>
                <w:b/>
                <w:bCs/>
                <w:color w:val="000000"/>
                <w:sz w:val="20"/>
                <w:szCs w:val="20"/>
                <w:lang w:bidi="ar-SA"/>
              </w:rPr>
              <w:t>Δράσεις/ παραδοτέα</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vAlign w:val="center"/>
            <w:hideMark/>
          </w:tcPr>
          <w:p w:rsidR="00FD7069" w:rsidRPr="00FD7069" w:rsidRDefault="00FD7069" w:rsidP="00FD7069">
            <w:pPr>
              <w:widowControl/>
              <w:autoSpaceDE/>
              <w:autoSpaceDN/>
              <w:jc w:val="center"/>
              <w:rPr>
                <w:rFonts w:eastAsia="Times New Roman" w:cs="Times New Roman"/>
                <w:b/>
                <w:bCs/>
                <w:color w:val="000000"/>
                <w:sz w:val="20"/>
                <w:szCs w:val="20"/>
                <w:lang w:bidi="ar-SA"/>
              </w:rPr>
            </w:pPr>
            <w:r w:rsidRPr="00FD7069">
              <w:rPr>
                <w:rFonts w:eastAsia="Times New Roman" w:cs="Times New Roman"/>
                <w:b/>
                <w:bCs/>
                <w:color w:val="000000"/>
                <w:sz w:val="20"/>
                <w:szCs w:val="20"/>
                <w:lang w:bidi="ar-SA"/>
              </w:rPr>
              <w:t>Μονάδα</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vAlign w:val="center"/>
            <w:hideMark/>
          </w:tcPr>
          <w:p w:rsidR="00FD7069" w:rsidRPr="00FD7069" w:rsidRDefault="00FD7069" w:rsidP="00FD7069">
            <w:pPr>
              <w:widowControl/>
              <w:autoSpaceDE/>
              <w:autoSpaceDN/>
              <w:jc w:val="center"/>
              <w:rPr>
                <w:rFonts w:eastAsia="Times New Roman" w:cs="Times New Roman"/>
                <w:b/>
                <w:bCs/>
                <w:color w:val="000000"/>
                <w:sz w:val="20"/>
                <w:szCs w:val="20"/>
                <w:lang w:bidi="ar-SA"/>
              </w:rPr>
            </w:pPr>
            <w:r w:rsidRPr="00FD7069">
              <w:rPr>
                <w:rFonts w:eastAsia="Times New Roman" w:cs="Times New Roman"/>
                <w:b/>
                <w:bCs/>
                <w:color w:val="000000"/>
                <w:sz w:val="20"/>
                <w:szCs w:val="20"/>
                <w:lang w:bidi="ar-SA"/>
              </w:rPr>
              <w:t>Πλήθος</w:t>
            </w:r>
          </w:p>
        </w:tc>
        <w:tc>
          <w:tcPr>
            <w:tcW w:w="976" w:type="dxa"/>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vAlign w:val="center"/>
            <w:hideMark/>
          </w:tcPr>
          <w:p w:rsidR="00FD7069" w:rsidRPr="00FD7069" w:rsidRDefault="00FD7069" w:rsidP="00FD7069">
            <w:pPr>
              <w:widowControl/>
              <w:autoSpaceDE/>
              <w:autoSpaceDN/>
              <w:jc w:val="center"/>
              <w:rPr>
                <w:rFonts w:eastAsia="Times New Roman" w:cs="Times New Roman"/>
                <w:b/>
                <w:bCs/>
                <w:color w:val="000000"/>
                <w:sz w:val="20"/>
                <w:szCs w:val="20"/>
                <w:lang w:bidi="ar-SA"/>
              </w:rPr>
            </w:pPr>
            <w:r w:rsidRPr="00FD7069">
              <w:rPr>
                <w:rFonts w:eastAsia="Times New Roman" w:cs="Times New Roman"/>
                <w:b/>
                <w:bCs/>
                <w:color w:val="000000"/>
                <w:sz w:val="20"/>
                <w:szCs w:val="20"/>
                <w:lang w:bidi="ar-SA"/>
              </w:rPr>
              <w:t>Τιμή μονάδας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cMar>
              <w:left w:w="57" w:type="dxa"/>
              <w:right w:w="57" w:type="dxa"/>
            </w:tcMar>
            <w:vAlign w:val="center"/>
            <w:hideMark/>
          </w:tcPr>
          <w:p w:rsidR="00FD7069" w:rsidRPr="00FD7069" w:rsidRDefault="00FD7069" w:rsidP="00FD7069">
            <w:pPr>
              <w:widowControl/>
              <w:autoSpaceDE/>
              <w:autoSpaceDN/>
              <w:jc w:val="center"/>
              <w:rPr>
                <w:rFonts w:eastAsia="Times New Roman" w:cs="Times New Roman"/>
                <w:b/>
                <w:bCs/>
                <w:color w:val="000000"/>
                <w:sz w:val="20"/>
                <w:szCs w:val="20"/>
                <w:lang w:bidi="ar-SA"/>
              </w:rPr>
            </w:pPr>
            <w:r w:rsidRPr="00FD7069">
              <w:rPr>
                <w:rFonts w:eastAsia="Times New Roman" w:cs="Times New Roman"/>
                <w:b/>
                <w:bCs/>
                <w:color w:val="000000"/>
                <w:sz w:val="20"/>
                <w:szCs w:val="20"/>
                <w:lang w:bidi="ar-SA"/>
              </w:rPr>
              <w:t>Κόστος (€)</w:t>
            </w:r>
          </w:p>
        </w:tc>
      </w:tr>
      <w:tr w:rsidR="00FD7069" w:rsidRPr="00FD7069" w:rsidTr="00EC680F">
        <w:trPr>
          <w:trHeight w:val="20"/>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rsidR="00FD7069" w:rsidRPr="00EC680F" w:rsidRDefault="00EC680F" w:rsidP="00FD7069">
            <w:pPr>
              <w:widowControl/>
              <w:autoSpaceDE/>
              <w:autoSpaceDN/>
              <w:jc w:val="center"/>
              <w:rPr>
                <w:rFonts w:eastAsia="Times New Roman" w:cs="Times New Roman"/>
                <w:bCs/>
                <w:sz w:val="20"/>
                <w:szCs w:val="20"/>
                <w:lang w:bidi="ar-SA"/>
              </w:rPr>
            </w:pPr>
            <w:r w:rsidRPr="00EC680F">
              <w:rPr>
                <w:rFonts w:eastAsia="Times New Roman" w:cs="Times New Roman"/>
                <w:bCs/>
                <w:sz w:val="20"/>
                <w:szCs w:val="20"/>
                <w:lang w:bidi="ar-SA"/>
              </w:rPr>
              <w:t>1</w:t>
            </w:r>
          </w:p>
        </w:tc>
        <w:tc>
          <w:tcPr>
            <w:tcW w:w="461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FD7069" w:rsidRPr="005327F6" w:rsidRDefault="00FD7069" w:rsidP="00FD7069">
            <w:pPr>
              <w:widowControl/>
              <w:autoSpaceDE/>
              <w:autoSpaceDN/>
              <w:rPr>
                <w:rFonts w:eastAsia="Times New Roman" w:cs="Times New Roman"/>
                <w:b/>
                <w:bCs/>
                <w:color w:val="0070C0"/>
                <w:sz w:val="20"/>
                <w:szCs w:val="20"/>
                <w:lang w:bidi="ar-SA"/>
              </w:rPr>
            </w:pPr>
          </w:p>
        </w:tc>
        <w:tc>
          <w:tcPr>
            <w:tcW w:w="955"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FD7069" w:rsidRPr="005327F6" w:rsidRDefault="00FD7069" w:rsidP="00FD7069">
            <w:pPr>
              <w:widowControl/>
              <w:autoSpaceDE/>
              <w:autoSpaceDN/>
              <w:jc w:val="center"/>
              <w:rPr>
                <w:rFonts w:eastAsia="Times New Roman" w:cs="Times New Roman"/>
                <w:color w:val="0070C0"/>
                <w:sz w:val="20"/>
                <w:szCs w:val="20"/>
                <w:lang w:bidi="ar-SA"/>
              </w:rPr>
            </w:pPr>
          </w:p>
        </w:tc>
        <w:tc>
          <w:tcPr>
            <w:tcW w:w="85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FD7069" w:rsidRPr="005327F6" w:rsidRDefault="00FD7069" w:rsidP="00FD7069">
            <w:pPr>
              <w:widowControl/>
              <w:autoSpaceDE/>
              <w:autoSpaceDN/>
              <w:jc w:val="right"/>
              <w:rPr>
                <w:rFonts w:eastAsia="Times New Roman" w:cs="Times New Roman"/>
                <w:color w:val="0070C0"/>
                <w:sz w:val="20"/>
                <w:szCs w:val="20"/>
                <w:lang w:bidi="ar-SA"/>
              </w:rPr>
            </w:pPr>
          </w:p>
        </w:tc>
        <w:tc>
          <w:tcPr>
            <w:tcW w:w="9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FD7069" w:rsidRPr="005327F6" w:rsidRDefault="00FD7069" w:rsidP="00FD7069">
            <w:pPr>
              <w:widowControl/>
              <w:autoSpaceDE/>
              <w:autoSpaceDN/>
              <w:jc w:val="right"/>
              <w:rPr>
                <w:rFonts w:eastAsia="Times New Roman" w:cs="Times New Roman"/>
                <w:color w:val="0070C0"/>
                <w:sz w:val="20"/>
                <w:szCs w:val="20"/>
                <w:lang w:bidi="ar-SA"/>
              </w:rPr>
            </w:pPr>
          </w:p>
        </w:tc>
        <w:tc>
          <w:tcPr>
            <w:tcW w:w="992"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FD7069" w:rsidRPr="005327F6" w:rsidRDefault="00FD7069" w:rsidP="00FD7069">
            <w:pPr>
              <w:widowControl/>
              <w:autoSpaceDE/>
              <w:autoSpaceDN/>
              <w:jc w:val="right"/>
              <w:rPr>
                <w:rFonts w:eastAsia="Times New Roman" w:cs="Times New Roman"/>
                <w:color w:val="0070C0"/>
                <w:sz w:val="20"/>
                <w:szCs w:val="20"/>
                <w:lang w:bidi="ar-SA"/>
              </w:rPr>
            </w:pPr>
          </w:p>
        </w:tc>
      </w:tr>
      <w:tr w:rsidR="00EC680F" w:rsidRPr="00FD7069" w:rsidTr="00EC680F">
        <w:trPr>
          <w:trHeight w:val="20"/>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rsidR="00EC680F" w:rsidRPr="00EC680F" w:rsidRDefault="00EC680F" w:rsidP="00FD7069">
            <w:pPr>
              <w:widowControl/>
              <w:autoSpaceDE/>
              <w:autoSpaceDN/>
              <w:jc w:val="center"/>
              <w:rPr>
                <w:rFonts w:eastAsia="Times New Roman" w:cs="Times New Roman"/>
                <w:bCs/>
                <w:sz w:val="20"/>
                <w:szCs w:val="20"/>
                <w:lang w:bidi="ar-SA"/>
              </w:rPr>
            </w:pPr>
            <w:r w:rsidRPr="00EC680F">
              <w:rPr>
                <w:rFonts w:eastAsia="Times New Roman" w:cs="Times New Roman"/>
                <w:bCs/>
                <w:sz w:val="20"/>
                <w:szCs w:val="20"/>
                <w:lang w:bidi="ar-SA"/>
              </w:rPr>
              <w:t>2</w:t>
            </w:r>
          </w:p>
        </w:tc>
        <w:tc>
          <w:tcPr>
            <w:tcW w:w="461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EC680F" w:rsidRPr="005327F6" w:rsidRDefault="00EC680F" w:rsidP="00FD7069">
            <w:pPr>
              <w:widowControl/>
              <w:autoSpaceDE/>
              <w:autoSpaceDN/>
              <w:rPr>
                <w:rFonts w:eastAsia="Times New Roman" w:cs="Times New Roman"/>
                <w:b/>
                <w:bCs/>
                <w:color w:val="0070C0"/>
                <w:sz w:val="20"/>
                <w:szCs w:val="20"/>
                <w:lang w:bidi="ar-SA"/>
              </w:rPr>
            </w:pPr>
          </w:p>
        </w:tc>
        <w:tc>
          <w:tcPr>
            <w:tcW w:w="955"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C680F" w:rsidRPr="005327F6" w:rsidRDefault="00EC680F" w:rsidP="00FD7069">
            <w:pPr>
              <w:widowControl/>
              <w:autoSpaceDE/>
              <w:autoSpaceDN/>
              <w:jc w:val="center"/>
              <w:rPr>
                <w:rFonts w:eastAsia="Times New Roman" w:cs="Times New Roman"/>
                <w:color w:val="0070C0"/>
                <w:sz w:val="20"/>
                <w:szCs w:val="20"/>
                <w:lang w:bidi="ar-SA"/>
              </w:rPr>
            </w:pPr>
          </w:p>
        </w:tc>
        <w:tc>
          <w:tcPr>
            <w:tcW w:w="85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C680F" w:rsidRPr="005327F6" w:rsidRDefault="00EC680F" w:rsidP="00FD7069">
            <w:pPr>
              <w:widowControl/>
              <w:autoSpaceDE/>
              <w:autoSpaceDN/>
              <w:jc w:val="right"/>
              <w:rPr>
                <w:rFonts w:eastAsia="Times New Roman" w:cs="Times New Roman"/>
                <w:color w:val="0070C0"/>
                <w:sz w:val="20"/>
                <w:szCs w:val="20"/>
                <w:lang w:bidi="ar-SA"/>
              </w:rPr>
            </w:pPr>
          </w:p>
        </w:tc>
        <w:tc>
          <w:tcPr>
            <w:tcW w:w="9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C680F" w:rsidRPr="005327F6" w:rsidRDefault="00EC680F" w:rsidP="00FD7069">
            <w:pPr>
              <w:widowControl/>
              <w:autoSpaceDE/>
              <w:autoSpaceDN/>
              <w:jc w:val="right"/>
              <w:rPr>
                <w:rFonts w:eastAsia="Times New Roman" w:cs="Times New Roman"/>
                <w:color w:val="0070C0"/>
                <w:sz w:val="20"/>
                <w:szCs w:val="20"/>
                <w:lang w:bidi="ar-SA"/>
              </w:rPr>
            </w:pPr>
          </w:p>
        </w:tc>
        <w:tc>
          <w:tcPr>
            <w:tcW w:w="992"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C680F" w:rsidRPr="005327F6" w:rsidRDefault="00EC680F" w:rsidP="00FD7069">
            <w:pPr>
              <w:widowControl/>
              <w:autoSpaceDE/>
              <w:autoSpaceDN/>
              <w:jc w:val="right"/>
              <w:rPr>
                <w:rFonts w:eastAsia="Times New Roman" w:cs="Times New Roman"/>
                <w:color w:val="0070C0"/>
                <w:sz w:val="20"/>
                <w:szCs w:val="20"/>
                <w:lang w:bidi="ar-SA"/>
              </w:rPr>
            </w:pPr>
          </w:p>
        </w:tc>
      </w:tr>
      <w:tr w:rsidR="00EC680F" w:rsidRPr="00FD7069" w:rsidTr="00EC680F">
        <w:trPr>
          <w:trHeight w:val="20"/>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rsidR="00EC680F" w:rsidRPr="00EC680F" w:rsidRDefault="00EC680F" w:rsidP="00FD7069">
            <w:pPr>
              <w:widowControl/>
              <w:autoSpaceDE/>
              <w:autoSpaceDN/>
              <w:jc w:val="center"/>
              <w:rPr>
                <w:rFonts w:eastAsia="Times New Roman" w:cs="Times New Roman"/>
                <w:bCs/>
                <w:sz w:val="20"/>
                <w:szCs w:val="20"/>
                <w:lang w:bidi="ar-SA"/>
              </w:rPr>
            </w:pPr>
            <w:r w:rsidRPr="00EC680F">
              <w:rPr>
                <w:rFonts w:eastAsia="Times New Roman" w:cs="Times New Roman"/>
                <w:bCs/>
                <w:sz w:val="20"/>
                <w:szCs w:val="20"/>
                <w:lang w:bidi="ar-SA"/>
              </w:rPr>
              <w:t>3</w:t>
            </w:r>
          </w:p>
        </w:tc>
        <w:tc>
          <w:tcPr>
            <w:tcW w:w="461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EC680F" w:rsidRPr="005327F6" w:rsidRDefault="00EC680F" w:rsidP="00FD7069">
            <w:pPr>
              <w:widowControl/>
              <w:autoSpaceDE/>
              <w:autoSpaceDN/>
              <w:rPr>
                <w:rFonts w:eastAsia="Times New Roman" w:cs="Times New Roman"/>
                <w:b/>
                <w:bCs/>
                <w:color w:val="0070C0"/>
                <w:sz w:val="20"/>
                <w:szCs w:val="20"/>
                <w:lang w:bidi="ar-SA"/>
              </w:rPr>
            </w:pPr>
          </w:p>
        </w:tc>
        <w:tc>
          <w:tcPr>
            <w:tcW w:w="955"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C680F" w:rsidRPr="005327F6" w:rsidRDefault="00EC680F" w:rsidP="00FD7069">
            <w:pPr>
              <w:widowControl/>
              <w:autoSpaceDE/>
              <w:autoSpaceDN/>
              <w:jc w:val="center"/>
              <w:rPr>
                <w:rFonts w:eastAsia="Times New Roman" w:cs="Times New Roman"/>
                <w:color w:val="0070C0"/>
                <w:sz w:val="20"/>
                <w:szCs w:val="20"/>
                <w:lang w:bidi="ar-SA"/>
              </w:rPr>
            </w:pPr>
          </w:p>
        </w:tc>
        <w:tc>
          <w:tcPr>
            <w:tcW w:w="85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C680F" w:rsidRPr="005327F6" w:rsidRDefault="00EC680F" w:rsidP="00FD7069">
            <w:pPr>
              <w:widowControl/>
              <w:autoSpaceDE/>
              <w:autoSpaceDN/>
              <w:jc w:val="right"/>
              <w:rPr>
                <w:rFonts w:eastAsia="Times New Roman" w:cs="Times New Roman"/>
                <w:color w:val="0070C0"/>
                <w:sz w:val="20"/>
                <w:szCs w:val="20"/>
                <w:lang w:bidi="ar-SA"/>
              </w:rPr>
            </w:pPr>
          </w:p>
        </w:tc>
        <w:tc>
          <w:tcPr>
            <w:tcW w:w="9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C680F" w:rsidRPr="005327F6" w:rsidRDefault="00EC680F" w:rsidP="00FD7069">
            <w:pPr>
              <w:widowControl/>
              <w:autoSpaceDE/>
              <w:autoSpaceDN/>
              <w:jc w:val="right"/>
              <w:rPr>
                <w:rFonts w:eastAsia="Times New Roman" w:cs="Times New Roman"/>
                <w:color w:val="0070C0"/>
                <w:sz w:val="20"/>
                <w:szCs w:val="20"/>
                <w:lang w:bidi="ar-SA"/>
              </w:rPr>
            </w:pPr>
          </w:p>
        </w:tc>
        <w:tc>
          <w:tcPr>
            <w:tcW w:w="992"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EC680F" w:rsidRPr="005327F6" w:rsidRDefault="00EC680F" w:rsidP="00FD7069">
            <w:pPr>
              <w:widowControl/>
              <w:autoSpaceDE/>
              <w:autoSpaceDN/>
              <w:jc w:val="right"/>
              <w:rPr>
                <w:rFonts w:eastAsia="Times New Roman" w:cs="Times New Roman"/>
                <w:color w:val="0070C0"/>
                <w:sz w:val="20"/>
                <w:szCs w:val="20"/>
                <w:lang w:bidi="ar-SA"/>
              </w:rPr>
            </w:pPr>
          </w:p>
        </w:tc>
      </w:tr>
      <w:tr w:rsidR="00FD7069" w:rsidRPr="00FD7069" w:rsidTr="00EC680F">
        <w:trPr>
          <w:trHeight w:val="20"/>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rPr>
                <w:rFonts w:eastAsia="Times New Roman" w:cs="Times New Roman"/>
                <w:color w:val="000000"/>
                <w:sz w:val="20"/>
                <w:szCs w:val="20"/>
                <w:lang w:bidi="ar-SA"/>
              </w:rPr>
            </w:pPr>
          </w:p>
        </w:tc>
        <w:tc>
          <w:tcPr>
            <w:tcW w:w="4619"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jc w:val="right"/>
              <w:rPr>
                <w:rFonts w:eastAsia="Times New Roman" w:cs="Times New Roman"/>
                <w:b/>
                <w:bCs/>
                <w:color w:val="000000"/>
                <w:sz w:val="20"/>
                <w:szCs w:val="20"/>
                <w:lang w:bidi="ar-SA"/>
              </w:rPr>
            </w:pPr>
            <w:r w:rsidRPr="00FD7069">
              <w:rPr>
                <w:rFonts w:eastAsia="Times New Roman" w:cs="Times New Roman"/>
                <w:b/>
                <w:bCs/>
                <w:color w:val="000000"/>
                <w:sz w:val="20"/>
                <w:szCs w:val="20"/>
                <w:lang w:bidi="ar-SA"/>
              </w:rPr>
              <w:t>Σύνολο χωρίς ΦΠΑ</w:t>
            </w:r>
          </w:p>
        </w:tc>
        <w:tc>
          <w:tcPr>
            <w:tcW w:w="955"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rPr>
                <w:rFonts w:eastAsia="Times New Roman" w:cs="Times New Roman"/>
                <w:color w:val="000000"/>
                <w:sz w:val="20"/>
                <w:szCs w:val="20"/>
                <w:lang w:bidi="ar-SA"/>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jc w:val="right"/>
              <w:rPr>
                <w:rFonts w:eastAsia="Times New Roman" w:cs="Times New Roman"/>
                <w:color w:val="000000"/>
                <w:sz w:val="20"/>
                <w:szCs w:val="20"/>
                <w:lang w:bidi="ar-SA"/>
              </w:rPr>
            </w:pPr>
          </w:p>
        </w:tc>
        <w:tc>
          <w:tcPr>
            <w:tcW w:w="976"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jc w:val="right"/>
              <w:rPr>
                <w:rFonts w:eastAsia="Times New Roman" w:cs="Times New Roman"/>
                <w:color w:val="000000"/>
                <w:lang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rsidR="00FD7069" w:rsidRPr="00FD7069" w:rsidRDefault="00FD7069" w:rsidP="00FD7069">
            <w:pPr>
              <w:widowControl/>
              <w:autoSpaceDE/>
              <w:autoSpaceDN/>
              <w:jc w:val="right"/>
              <w:rPr>
                <w:rFonts w:eastAsia="Times New Roman" w:cs="Times New Roman"/>
                <w:b/>
                <w:bCs/>
                <w:color w:val="000000"/>
                <w:sz w:val="20"/>
                <w:szCs w:val="20"/>
                <w:lang w:bidi="ar-SA"/>
              </w:rPr>
            </w:pPr>
          </w:p>
        </w:tc>
      </w:tr>
      <w:tr w:rsidR="00FD7069" w:rsidRPr="00FD7069" w:rsidTr="00EC680F">
        <w:trPr>
          <w:trHeight w:val="20"/>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rPr>
                <w:rFonts w:eastAsia="Times New Roman" w:cs="Times New Roman"/>
                <w:color w:val="000000"/>
                <w:sz w:val="20"/>
                <w:szCs w:val="20"/>
                <w:lang w:bidi="ar-SA"/>
              </w:rPr>
            </w:pPr>
          </w:p>
        </w:tc>
        <w:tc>
          <w:tcPr>
            <w:tcW w:w="4619"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jc w:val="right"/>
              <w:rPr>
                <w:rFonts w:eastAsia="Times New Roman" w:cs="Times New Roman"/>
                <w:b/>
                <w:bCs/>
                <w:color w:val="000000"/>
                <w:lang w:bidi="ar-SA"/>
              </w:rPr>
            </w:pPr>
            <w:r w:rsidRPr="00FD7069">
              <w:rPr>
                <w:rFonts w:eastAsia="Times New Roman" w:cs="Times New Roman"/>
                <w:b/>
                <w:bCs/>
                <w:color w:val="000000"/>
                <w:lang w:bidi="ar-SA"/>
              </w:rPr>
              <w:t>ΦΠΑ</w:t>
            </w:r>
          </w:p>
        </w:tc>
        <w:tc>
          <w:tcPr>
            <w:tcW w:w="955"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rPr>
                <w:rFonts w:eastAsia="Times New Roman" w:cs="Times New Roman"/>
                <w:color w:val="000000"/>
                <w:sz w:val="20"/>
                <w:szCs w:val="20"/>
                <w:lang w:bidi="ar-SA"/>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jc w:val="right"/>
              <w:rPr>
                <w:rFonts w:eastAsia="Times New Roman" w:cs="Times New Roman"/>
                <w:color w:val="000000"/>
                <w:sz w:val="20"/>
                <w:szCs w:val="20"/>
                <w:lang w:bidi="ar-SA"/>
              </w:rPr>
            </w:pPr>
          </w:p>
        </w:tc>
        <w:tc>
          <w:tcPr>
            <w:tcW w:w="976"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jc w:val="right"/>
              <w:rPr>
                <w:rFonts w:eastAsia="Times New Roman" w:cs="Times New Roman"/>
                <w:color w:val="000000"/>
                <w:sz w:val="20"/>
                <w:szCs w:val="20"/>
                <w:lang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rsidR="00FD7069" w:rsidRPr="00FD7069" w:rsidRDefault="00FD7069" w:rsidP="00FD7069">
            <w:pPr>
              <w:widowControl/>
              <w:autoSpaceDE/>
              <w:autoSpaceDN/>
              <w:jc w:val="right"/>
              <w:rPr>
                <w:rFonts w:eastAsia="Times New Roman" w:cs="Times New Roman"/>
                <w:b/>
                <w:bCs/>
                <w:color w:val="000000"/>
                <w:sz w:val="20"/>
                <w:szCs w:val="20"/>
                <w:lang w:bidi="ar-SA"/>
              </w:rPr>
            </w:pPr>
          </w:p>
        </w:tc>
      </w:tr>
      <w:tr w:rsidR="00FD7069" w:rsidRPr="00FD7069" w:rsidTr="00EC680F">
        <w:trPr>
          <w:trHeight w:val="20"/>
          <w:jc w:val="center"/>
        </w:trPr>
        <w:tc>
          <w:tcPr>
            <w:tcW w:w="74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rPr>
                <w:rFonts w:eastAsia="Times New Roman" w:cs="Times New Roman"/>
                <w:color w:val="000000"/>
                <w:sz w:val="20"/>
                <w:szCs w:val="20"/>
                <w:lang w:bidi="ar-SA"/>
              </w:rPr>
            </w:pPr>
          </w:p>
        </w:tc>
        <w:tc>
          <w:tcPr>
            <w:tcW w:w="4619"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jc w:val="right"/>
              <w:rPr>
                <w:rFonts w:eastAsia="Times New Roman" w:cs="Times New Roman"/>
                <w:b/>
                <w:bCs/>
                <w:color w:val="000000"/>
                <w:sz w:val="20"/>
                <w:szCs w:val="20"/>
                <w:lang w:bidi="ar-SA"/>
              </w:rPr>
            </w:pPr>
            <w:r w:rsidRPr="00FD7069">
              <w:rPr>
                <w:rFonts w:eastAsia="Times New Roman" w:cs="Times New Roman"/>
                <w:b/>
                <w:bCs/>
                <w:color w:val="000000"/>
                <w:sz w:val="20"/>
                <w:szCs w:val="20"/>
                <w:lang w:bidi="ar-SA"/>
              </w:rPr>
              <w:t>Σύνολο με ΦΠΑ</w:t>
            </w:r>
          </w:p>
        </w:tc>
        <w:tc>
          <w:tcPr>
            <w:tcW w:w="955"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rPr>
                <w:rFonts w:eastAsia="Times New Roman" w:cs="Times New Roman"/>
                <w:color w:val="000000"/>
                <w:sz w:val="20"/>
                <w:szCs w:val="20"/>
                <w:lang w:bidi="ar-SA"/>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jc w:val="right"/>
              <w:rPr>
                <w:rFonts w:eastAsia="Times New Roman" w:cs="Times New Roman"/>
                <w:color w:val="000000"/>
                <w:sz w:val="20"/>
                <w:szCs w:val="20"/>
                <w:lang w:bidi="ar-SA"/>
              </w:rPr>
            </w:pPr>
          </w:p>
        </w:tc>
        <w:tc>
          <w:tcPr>
            <w:tcW w:w="976"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FD7069" w:rsidRPr="00FD7069" w:rsidRDefault="00FD7069" w:rsidP="00FD7069">
            <w:pPr>
              <w:widowControl/>
              <w:autoSpaceDE/>
              <w:autoSpaceDN/>
              <w:jc w:val="right"/>
              <w:rPr>
                <w:rFonts w:eastAsia="Times New Roman" w:cs="Times New Roman"/>
                <w:color w:val="000000"/>
                <w:sz w:val="20"/>
                <w:szCs w:val="20"/>
                <w:lang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rsidR="00FD7069" w:rsidRPr="00FD7069" w:rsidRDefault="00FD7069" w:rsidP="00FD7069">
            <w:pPr>
              <w:widowControl/>
              <w:autoSpaceDE/>
              <w:autoSpaceDN/>
              <w:jc w:val="right"/>
              <w:rPr>
                <w:rFonts w:eastAsia="Times New Roman" w:cs="Times New Roman"/>
                <w:b/>
                <w:bCs/>
                <w:color w:val="000000"/>
                <w:sz w:val="20"/>
                <w:szCs w:val="20"/>
                <w:lang w:bidi="ar-SA"/>
              </w:rPr>
            </w:pPr>
          </w:p>
        </w:tc>
      </w:tr>
    </w:tbl>
    <w:p w:rsidR="00A60874" w:rsidRDefault="00A60874" w:rsidP="00A60874">
      <w:pPr>
        <w:spacing w:before="60" w:after="60"/>
        <w:jc w:val="both"/>
      </w:pPr>
    </w:p>
    <w:p w:rsidR="00A60874" w:rsidRPr="009A2EC5" w:rsidRDefault="00A60874" w:rsidP="00A60874">
      <w:pPr>
        <w:spacing w:before="60" w:after="60"/>
        <w:jc w:val="both"/>
      </w:pPr>
      <w:r w:rsidRPr="0001571F">
        <w:t xml:space="preserve">Τέλος, σημειώνεται ότι ο Δήμος </w:t>
      </w:r>
      <w:r w:rsidR="00EC680F" w:rsidRPr="0001571F">
        <w:t>………………</w:t>
      </w:r>
      <w:r w:rsidRPr="0001571F">
        <w:t xml:space="preserve">έχει λάβει οικονομικές προσφορές για όλες τις υπηρεσίες </w:t>
      </w:r>
      <w:r w:rsidRPr="009A2EC5">
        <w:t>και επέλεξε για την προτεινόμενη τις χαμηλότερες τιμές μονάδας.</w:t>
      </w:r>
    </w:p>
    <w:p w:rsidR="00C249BE" w:rsidRDefault="00C249BE" w:rsidP="00042843">
      <w:pPr>
        <w:pStyle w:val="1"/>
        <w:ind w:left="0"/>
      </w:pPr>
      <w:bookmarkStart w:id="54" w:name="_Toc20145904"/>
      <w:bookmarkStart w:id="55" w:name="_Toc23255879"/>
    </w:p>
    <w:p w:rsidR="00BE4204" w:rsidRPr="009A2EC5" w:rsidRDefault="00042843" w:rsidP="00042843">
      <w:pPr>
        <w:pStyle w:val="1"/>
        <w:ind w:left="0"/>
      </w:pPr>
      <w:r>
        <w:t xml:space="preserve">7.2.1.2. </w:t>
      </w:r>
      <w:r w:rsidR="00642BDB" w:rsidRPr="009A2EC5">
        <w:t>Κόστος λειτουργίας</w:t>
      </w:r>
      <w:bookmarkEnd w:id="54"/>
      <w:bookmarkEnd w:id="55"/>
    </w:p>
    <w:p w:rsidR="00F77804" w:rsidRPr="009A2EC5" w:rsidRDefault="00F77804" w:rsidP="00F77804">
      <w:pPr>
        <w:spacing w:before="60" w:after="60"/>
        <w:jc w:val="both"/>
      </w:pPr>
      <w:r w:rsidRPr="009A2EC5">
        <w:t>Για τον καθορισμό των παραμέτρων προσδιορισμού της αντιστάθμισης και πιο συγκεκριμένα για τον προσδιορισμό του ύψους των εξόδων ακολουθεί αναλυτικός υπολογισμός/ τεκμηρίωση ανά είδος λειτουργικού κόστους που υφίσταται στο πλαίσιο της παροχής της ΥΓΟΣ.</w:t>
      </w:r>
    </w:p>
    <w:p w:rsidR="00BE4204" w:rsidRPr="009A2EC5" w:rsidRDefault="00F77804" w:rsidP="00F77804">
      <w:pPr>
        <w:spacing w:before="60" w:after="60"/>
        <w:jc w:val="both"/>
      </w:pPr>
      <w:r w:rsidRPr="009A2EC5">
        <w:t xml:space="preserve">Η έναρξη λειτουργίας του Πράσινου Σημείου </w:t>
      </w:r>
      <w:r w:rsidR="00EC680F">
        <w:rPr>
          <w:color w:val="0070C0"/>
        </w:rPr>
        <w:t>……………….</w:t>
      </w:r>
      <w:r w:rsidR="00603803" w:rsidRPr="00603803">
        <w:t xml:space="preserve"> </w:t>
      </w:r>
      <w:r w:rsidRPr="009A2EC5">
        <w:t xml:space="preserve">προβλέπεται </w:t>
      </w:r>
      <w:r w:rsidR="00C249BE">
        <w:t>…</w:t>
      </w:r>
    </w:p>
    <w:p w:rsidR="00B04D82" w:rsidRPr="00843EB8" w:rsidRDefault="00B04D82" w:rsidP="00843EB8">
      <w:pPr>
        <w:spacing w:before="60" w:after="60"/>
        <w:jc w:val="both"/>
      </w:pPr>
    </w:p>
    <w:p w:rsidR="00F77804" w:rsidRPr="00843EB8" w:rsidRDefault="00843EB8" w:rsidP="00843EB8">
      <w:pPr>
        <w:pStyle w:val="1"/>
        <w:ind w:left="0"/>
      </w:pPr>
      <w:bookmarkStart w:id="56" w:name="_Toc20145905"/>
      <w:bookmarkStart w:id="57" w:name="_Toc23255880"/>
      <w:r w:rsidRPr="00843EB8">
        <w:rPr>
          <w:bCs w:val="0"/>
        </w:rPr>
        <w:t>1.</w:t>
      </w:r>
      <w:r w:rsidRPr="00843EB8">
        <w:t xml:space="preserve"> </w:t>
      </w:r>
      <w:r w:rsidR="00F77804" w:rsidRPr="00843EB8">
        <w:t>Κόστος προσωπικού</w:t>
      </w:r>
      <w:bookmarkEnd w:id="56"/>
      <w:bookmarkEnd w:id="57"/>
    </w:p>
    <w:p w:rsidR="00CB5205" w:rsidRPr="00603803" w:rsidRDefault="002B4C29" w:rsidP="00FB6D9C">
      <w:pPr>
        <w:spacing w:before="60" w:after="60"/>
        <w:jc w:val="both"/>
      </w:pPr>
      <w:r>
        <w:t>Το</w:t>
      </w:r>
      <w:r w:rsidR="00CB5205" w:rsidRPr="00EC680F">
        <w:t xml:space="preserve"> Πράσινο Σημείο </w:t>
      </w:r>
      <w:r>
        <w:t xml:space="preserve">του Δήμου </w:t>
      </w:r>
      <w:r w:rsidR="00EC680F" w:rsidRPr="00EC680F">
        <w:t>…………</w:t>
      </w:r>
      <w:r w:rsidR="00CB5205" w:rsidRPr="00EC680F">
        <w:t xml:space="preserve"> θα </w:t>
      </w:r>
      <w:r w:rsidR="00F77804" w:rsidRPr="00EC680F">
        <w:t xml:space="preserve">λειτουργεί </w:t>
      </w:r>
      <w:r w:rsidR="00EC680F" w:rsidRPr="00EC680F">
        <w:t>……….</w:t>
      </w:r>
      <w:r w:rsidR="00CB5205" w:rsidRPr="00EC680F">
        <w:t xml:space="preserve">ημέρες </w:t>
      </w:r>
      <w:r w:rsidR="00DD6C0F" w:rsidRPr="00EC680F">
        <w:t xml:space="preserve">ανά </w:t>
      </w:r>
      <w:r w:rsidR="00CB5205" w:rsidRPr="00EC680F">
        <w:t xml:space="preserve">εβδομάδα, </w:t>
      </w:r>
      <w:r w:rsidR="00CB5205" w:rsidRPr="00976743">
        <w:t xml:space="preserve">για </w:t>
      </w:r>
      <w:r w:rsidR="00DB74C0" w:rsidRPr="00976743">
        <w:t>…. ώρες</w:t>
      </w:r>
      <w:r w:rsidR="00DB74C0">
        <w:t xml:space="preserve"> </w:t>
      </w:r>
      <w:r w:rsidR="00CB5205" w:rsidRPr="00EC680F">
        <w:t xml:space="preserve">λειτουργίας και θα απασχολεί </w:t>
      </w:r>
      <w:r w:rsidR="00EC680F" w:rsidRPr="00EC680F">
        <w:t>………..</w:t>
      </w:r>
      <w:r w:rsidR="00CB5205" w:rsidRPr="00EC680F">
        <w:t xml:space="preserve"> (</w:t>
      </w:r>
      <w:r w:rsidR="00EC680F" w:rsidRPr="00EC680F">
        <w:t>………..</w:t>
      </w:r>
      <w:r w:rsidR="00CB5205" w:rsidRPr="00EC680F">
        <w:t xml:space="preserve">) </w:t>
      </w:r>
      <w:r w:rsidR="00CB5205" w:rsidRPr="00603803">
        <w:t>εργαζόμενους αποκλειστικής απασχόλησης.</w:t>
      </w:r>
    </w:p>
    <w:p w:rsidR="00F77804" w:rsidRPr="009A2EC5" w:rsidRDefault="00F77804" w:rsidP="00FB6D9C">
      <w:pPr>
        <w:spacing w:before="60" w:after="60"/>
        <w:jc w:val="both"/>
      </w:pPr>
      <w:r w:rsidRPr="009A2EC5">
        <w:t xml:space="preserve">Το συνολικό κόστος ανά εργαζόμενο υπολογίζεται σε </w:t>
      </w:r>
      <w:r w:rsidR="00EC680F">
        <w:t>………..</w:t>
      </w:r>
      <w:r w:rsidRPr="009A2EC5">
        <w:t xml:space="preserve"> €/έτος και λαμβάνεται σταθερό για όλα τα έτη αναφοράς.</w:t>
      </w:r>
    </w:p>
    <w:p w:rsidR="00F77804" w:rsidRPr="009A2EC5" w:rsidRDefault="00F77804" w:rsidP="00FB6D9C">
      <w:pPr>
        <w:spacing w:before="60" w:after="60"/>
        <w:jc w:val="both"/>
      </w:pPr>
    </w:p>
    <w:p w:rsidR="00F77804" w:rsidRPr="009A2EC5" w:rsidRDefault="00B04D82" w:rsidP="00B26761">
      <w:pPr>
        <w:jc w:val="both"/>
        <w:rPr>
          <w:b/>
        </w:rPr>
      </w:pPr>
      <w:r w:rsidRPr="009A2EC5">
        <w:rPr>
          <w:b/>
        </w:rPr>
        <w:t xml:space="preserve">Πίνακας </w:t>
      </w:r>
      <w:r w:rsidR="00572D08">
        <w:rPr>
          <w:b/>
        </w:rPr>
        <w:t>1</w:t>
      </w:r>
      <w:r w:rsidR="001127B5">
        <w:rPr>
          <w:b/>
        </w:rPr>
        <w:t>1</w:t>
      </w:r>
      <w:r w:rsidR="00F77804" w:rsidRPr="009A2EC5">
        <w:rPr>
          <w:b/>
        </w:rPr>
        <w:t xml:space="preserve">: Κόστος απασχολούμενου προσωπικού στο </w:t>
      </w:r>
      <w:r w:rsidR="008411B9" w:rsidRPr="008411B9">
        <w:rPr>
          <w:b/>
        </w:rPr>
        <w:t>Πράσινο Σημείο</w:t>
      </w:r>
      <w:r w:rsidR="00F77804" w:rsidRPr="009A2EC5">
        <w:rPr>
          <w:b/>
        </w:rPr>
        <w:t xml:space="preserve"> για την παροχή της ΥΓΟΣ</w:t>
      </w:r>
    </w:p>
    <w:p w:rsidR="00F77804" w:rsidRPr="009A2EC5" w:rsidRDefault="00F77804" w:rsidP="00F77804">
      <w:pPr>
        <w:spacing w:before="1"/>
        <w:rPr>
          <w:sz w:val="10"/>
        </w:rPr>
      </w:pPr>
    </w:p>
    <w:tbl>
      <w:tblPr>
        <w:tblStyle w:val="TableNormal3"/>
        <w:tblW w:w="9096" w:type="dxa"/>
        <w:jc w:val="center"/>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6"/>
        <w:gridCol w:w="984"/>
        <w:gridCol w:w="2400"/>
        <w:gridCol w:w="1456"/>
      </w:tblGrid>
      <w:tr w:rsidR="009A2EC5" w:rsidRPr="008411B9" w:rsidTr="002B4C29">
        <w:trPr>
          <w:trHeight w:val="20"/>
          <w:jc w:val="center"/>
        </w:trPr>
        <w:tc>
          <w:tcPr>
            <w:tcW w:w="4256" w:type="dxa"/>
            <w:shd w:val="clear" w:color="auto" w:fill="D9D9D9" w:themeFill="background1" w:themeFillShade="D9"/>
            <w:tcMar>
              <w:left w:w="57" w:type="dxa"/>
              <w:right w:w="57" w:type="dxa"/>
            </w:tcMar>
            <w:vAlign w:val="center"/>
          </w:tcPr>
          <w:p w:rsidR="00F77804" w:rsidRPr="008411B9" w:rsidRDefault="00EC680F" w:rsidP="00EC680F">
            <w:pPr>
              <w:rPr>
                <w:b/>
                <w:sz w:val="20"/>
                <w:szCs w:val="20"/>
              </w:rPr>
            </w:pPr>
            <w:r>
              <w:rPr>
                <w:b/>
                <w:sz w:val="20"/>
                <w:szCs w:val="20"/>
              </w:rPr>
              <w:lastRenderedPageBreak/>
              <w:t>Προσωπικό Πράσινου Σημείου</w:t>
            </w:r>
          </w:p>
        </w:tc>
        <w:tc>
          <w:tcPr>
            <w:tcW w:w="984" w:type="dxa"/>
            <w:shd w:val="clear" w:color="auto" w:fill="D9D9D9" w:themeFill="background1" w:themeFillShade="D9"/>
            <w:tcMar>
              <w:left w:w="57" w:type="dxa"/>
              <w:right w:w="57" w:type="dxa"/>
            </w:tcMar>
            <w:vAlign w:val="center"/>
          </w:tcPr>
          <w:p w:rsidR="00F77804" w:rsidRPr="008411B9" w:rsidRDefault="00F77804" w:rsidP="000959CD">
            <w:pPr>
              <w:jc w:val="center"/>
              <w:rPr>
                <w:b/>
                <w:sz w:val="20"/>
                <w:szCs w:val="20"/>
              </w:rPr>
            </w:pPr>
            <w:r w:rsidRPr="008411B9">
              <w:rPr>
                <w:b/>
                <w:sz w:val="20"/>
                <w:szCs w:val="20"/>
              </w:rPr>
              <w:t>Αριθμός</w:t>
            </w:r>
          </w:p>
          <w:p w:rsidR="00F77804" w:rsidRPr="008411B9" w:rsidRDefault="00F77804" w:rsidP="000959CD">
            <w:pPr>
              <w:jc w:val="center"/>
              <w:rPr>
                <w:b/>
                <w:sz w:val="20"/>
                <w:szCs w:val="20"/>
              </w:rPr>
            </w:pPr>
            <w:r w:rsidRPr="008411B9">
              <w:rPr>
                <w:b/>
                <w:sz w:val="20"/>
                <w:szCs w:val="20"/>
              </w:rPr>
              <w:t>ατόμων</w:t>
            </w:r>
          </w:p>
        </w:tc>
        <w:tc>
          <w:tcPr>
            <w:tcW w:w="2400" w:type="dxa"/>
            <w:shd w:val="clear" w:color="auto" w:fill="D9D9D9" w:themeFill="background1" w:themeFillShade="D9"/>
            <w:tcMar>
              <w:left w:w="57" w:type="dxa"/>
              <w:right w:w="57" w:type="dxa"/>
            </w:tcMar>
            <w:vAlign w:val="center"/>
          </w:tcPr>
          <w:p w:rsidR="00F77804" w:rsidRPr="008411B9" w:rsidRDefault="00F77804" w:rsidP="000959CD">
            <w:pPr>
              <w:jc w:val="center"/>
              <w:rPr>
                <w:b/>
                <w:sz w:val="20"/>
                <w:szCs w:val="20"/>
              </w:rPr>
            </w:pPr>
            <w:r w:rsidRPr="008411B9">
              <w:rPr>
                <w:b/>
                <w:sz w:val="20"/>
                <w:szCs w:val="20"/>
              </w:rPr>
              <w:t>Ετήσιο κόστος</w:t>
            </w:r>
          </w:p>
          <w:p w:rsidR="00F77804" w:rsidRPr="008411B9" w:rsidRDefault="00F77804" w:rsidP="000959CD">
            <w:pPr>
              <w:jc w:val="center"/>
              <w:rPr>
                <w:b/>
                <w:sz w:val="20"/>
                <w:szCs w:val="20"/>
              </w:rPr>
            </w:pPr>
            <w:r w:rsidRPr="008411B9">
              <w:rPr>
                <w:b/>
                <w:sz w:val="20"/>
                <w:szCs w:val="20"/>
              </w:rPr>
              <w:t>ανά άτομο</w:t>
            </w:r>
            <w:r w:rsidR="00C17DAC">
              <w:rPr>
                <w:b/>
                <w:sz w:val="20"/>
                <w:szCs w:val="20"/>
              </w:rPr>
              <w:t xml:space="preserve"> (</w:t>
            </w:r>
            <w:r w:rsidR="00C17DAC" w:rsidRPr="00C17DAC">
              <w:rPr>
                <w:b/>
                <w:sz w:val="20"/>
                <w:szCs w:val="20"/>
              </w:rPr>
              <w:t>€/</w:t>
            </w:r>
            <w:proofErr w:type="spellStart"/>
            <w:r w:rsidR="00C17DAC" w:rsidRPr="00AA6DF1">
              <w:rPr>
                <w:b/>
                <w:sz w:val="20"/>
                <w:szCs w:val="20"/>
              </w:rPr>
              <w:t>yea</w:t>
            </w:r>
            <w:proofErr w:type="spellEnd"/>
            <w:r w:rsidR="00C17DAC" w:rsidRPr="00AA6DF1">
              <w:rPr>
                <w:b/>
                <w:sz w:val="20"/>
                <w:szCs w:val="20"/>
              </w:rPr>
              <w:t>r</w:t>
            </w:r>
            <w:r w:rsidR="00C17DAC">
              <w:rPr>
                <w:b/>
                <w:sz w:val="20"/>
                <w:szCs w:val="20"/>
              </w:rPr>
              <w:t>)</w:t>
            </w:r>
          </w:p>
        </w:tc>
        <w:tc>
          <w:tcPr>
            <w:tcW w:w="1456" w:type="dxa"/>
            <w:shd w:val="clear" w:color="auto" w:fill="D9D9D9" w:themeFill="background1" w:themeFillShade="D9"/>
            <w:tcMar>
              <w:left w:w="57" w:type="dxa"/>
              <w:right w:w="57" w:type="dxa"/>
            </w:tcMar>
            <w:vAlign w:val="center"/>
          </w:tcPr>
          <w:p w:rsidR="00F77804" w:rsidRPr="008411B9" w:rsidRDefault="00F77804" w:rsidP="000959CD">
            <w:pPr>
              <w:jc w:val="center"/>
              <w:rPr>
                <w:b/>
                <w:sz w:val="20"/>
                <w:szCs w:val="20"/>
              </w:rPr>
            </w:pPr>
            <w:r w:rsidRPr="008411B9">
              <w:rPr>
                <w:b/>
                <w:sz w:val="20"/>
                <w:szCs w:val="20"/>
              </w:rPr>
              <w:t>Σύνολο</w:t>
            </w:r>
            <w:r w:rsidR="00C17DAC">
              <w:rPr>
                <w:b/>
                <w:sz w:val="20"/>
                <w:szCs w:val="20"/>
              </w:rPr>
              <w:t xml:space="preserve"> (</w:t>
            </w:r>
            <w:r w:rsidR="00C17DAC" w:rsidRPr="00C17DAC">
              <w:rPr>
                <w:b/>
                <w:sz w:val="20"/>
                <w:szCs w:val="20"/>
              </w:rPr>
              <w:t>€/</w:t>
            </w:r>
            <w:proofErr w:type="spellStart"/>
            <w:r w:rsidR="00C17DAC" w:rsidRPr="00AA6DF1">
              <w:rPr>
                <w:b/>
                <w:sz w:val="20"/>
                <w:szCs w:val="20"/>
              </w:rPr>
              <w:t>yea</w:t>
            </w:r>
            <w:proofErr w:type="spellEnd"/>
            <w:r w:rsidR="00C17DAC" w:rsidRPr="00AA6DF1">
              <w:rPr>
                <w:b/>
                <w:sz w:val="20"/>
                <w:szCs w:val="20"/>
              </w:rPr>
              <w:t>r</w:t>
            </w:r>
            <w:r w:rsidR="00C17DAC">
              <w:rPr>
                <w:b/>
                <w:sz w:val="20"/>
                <w:szCs w:val="20"/>
              </w:rPr>
              <w:t>)</w:t>
            </w:r>
          </w:p>
        </w:tc>
      </w:tr>
      <w:tr w:rsidR="009A2EC5" w:rsidRPr="008411B9" w:rsidTr="002B4C29">
        <w:trPr>
          <w:trHeight w:val="20"/>
          <w:jc w:val="center"/>
        </w:trPr>
        <w:tc>
          <w:tcPr>
            <w:tcW w:w="4256" w:type="dxa"/>
            <w:tcMar>
              <w:left w:w="57" w:type="dxa"/>
              <w:right w:w="57" w:type="dxa"/>
            </w:tcMar>
            <w:vAlign w:val="center"/>
          </w:tcPr>
          <w:p w:rsidR="00F77804" w:rsidRPr="008411B9" w:rsidRDefault="00C62366" w:rsidP="00EC680F">
            <w:pPr>
              <w:rPr>
                <w:sz w:val="20"/>
                <w:szCs w:val="20"/>
              </w:rPr>
            </w:pPr>
            <w:r>
              <w:rPr>
                <w:sz w:val="20"/>
                <w:szCs w:val="20"/>
              </w:rPr>
              <w:t>Π</w:t>
            </w:r>
            <w:r w:rsidRPr="008411B9">
              <w:rPr>
                <w:sz w:val="20"/>
                <w:szCs w:val="20"/>
              </w:rPr>
              <w:t>λήρης απασχόληση</w:t>
            </w:r>
          </w:p>
        </w:tc>
        <w:tc>
          <w:tcPr>
            <w:tcW w:w="984" w:type="dxa"/>
            <w:tcMar>
              <w:left w:w="57" w:type="dxa"/>
              <w:right w:w="57" w:type="dxa"/>
            </w:tcMar>
            <w:vAlign w:val="center"/>
          </w:tcPr>
          <w:p w:rsidR="00F77804" w:rsidRPr="006E43C1" w:rsidRDefault="00EC680F" w:rsidP="000959CD">
            <w:pPr>
              <w:jc w:val="center"/>
              <w:rPr>
                <w:color w:val="0070C0"/>
                <w:sz w:val="20"/>
                <w:szCs w:val="20"/>
              </w:rPr>
            </w:pPr>
            <w:r>
              <w:rPr>
                <w:color w:val="0070C0"/>
                <w:sz w:val="20"/>
                <w:szCs w:val="20"/>
              </w:rPr>
              <w:t>……….</w:t>
            </w:r>
          </w:p>
        </w:tc>
        <w:tc>
          <w:tcPr>
            <w:tcW w:w="2400" w:type="dxa"/>
            <w:tcMar>
              <w:left w:w="57" w:type="dxa"/>
              <w:right w:w="57" w:type="dxa"/>
            </w:tcMar>
            <w:vAlign w:val="center"/>
          </w:tcPr>
          <w:p w:rsidR="00F77804" w:rsidRPr="008411B9" w:rsidRDefault="00F77804" w:rsidP="00C17DAC">
            <w:pPr>
              <w:jc w:val="center"/>
              <w:rPr>
                <w:sz w:val="20"/>
                <w:szCs w:val="20"/>
              </w:rPr>
            </w:pPr>
          </w:p>
        </w:tc>
        <w:tc>
          <w:tcPr>
            <w:tcW w:w="1456" w:type="dxa"/>
            <w:tcMar>
              <w:left w:w="57" w:type="dxa"/>
              <w:right w:w="57" w:type="dxa"/>
            </w:tcMar>
            <w:vAlign w:val="center"/>
          </w:tcPr>
          <w:p w:rsidR="00F77804" w:rsidRPr="006E43C1" w:rsidRDefault="00F77804" w:rsidP="00C17DAC">
            <w:pPr>
              <w:jc w:val="center"/>
              <w:rPr>
                <w:color w:val="0070C0"/>
                <w:sz w:val="20"/>
                <w:szCs w:val="20"/>
              </w:rPr>
            </w:pPr>
          </w:p>
        </w:tc>
      </w:tr>
      <w:tr w:rsidR="00EC680F" w:rsidRPr="008411B9" w:rsidTr="002B4C29">
        <w:trPr>
          <w:trHeight w:val="20"/>
          <w:jc w:val="center"/>
        </w:trPr>
        <w:tc>
          <w:tcPr>
            <w:tcW w:w="4256" w:type="dxa"/>
            <w:tcMar>
              <w:left w:w="57" w:type="dxa"/>
              <w:right w:w="57" w:type="dxa"/>
            </w:tcMar>
            <w:vAlign w:val="center"/>
          </w:tcPr>
          <w:p w:rsidR="00EC680F" w:rsidRDefault="00256B79" w:rsidP="00EC680F">
            <w:pPr>
              <w:rPr>
                <w:sz w:val="20"/>
                <w:szCs w:val="20"/>
              </w:rPr>
            </w:pPr>
            <w:r>
              <w:rPr>
                <w:sz w:val="20"/>
                <w:szCs w:val="20"/>
              </w:rPr>
              <w:t>Μερική απασχόληση</w:t>
            </w:r>
          </w:p>
        </w:tc>
        <w:tc>
          <w:tcPr>
            <w:tcW w:w="984" w:type="dxa"/>
            <w:tcMar>
              <w:left w:w="57" w:type="dxa"/>
              <w:right w:w="57" w:type="dxa"/>
            </w:tcMar>
            <w:vAlign w:val="center"/>
          </w:tcPr>
          <w:p w:rsidR="00EC680F" w:rsidRDefault="00EC680F" w:rsidP="000959CD">
            <w:pPr>
              <w:jc w:val="center"/>
              <w:rPr>
                <w:color w:val="0070C0"/>
                <w:sz w:val="20"/>
                <w:szCs w:val="20"/>
              </w:rPr>
            </w:pPr>
          </w:p>
        </w:tc>
        <w:tc>
          <w:tcPr>
            <w:tcW w:w="2400" w:type="dxa"/>
            <w:tcMar>
              <w:left w:w="57" w:type="dxa"/>
              <w:right w:w="57" w:type="dxa"/>
            </w:tcMar>
            <w:vAlign w:val="center"/>
          </w:tcPr>
          <w:p w:rsidR="00EC680F" w:rsidRPr="008411B9" w:rsidRDefault="00EC680F" w:rsidP="00C17DAC">
            <w:pPr>
              <w:jc w:val="center"/>
              <w:rPr>
                <w:sz w:val="20"/>
                <w:szCs w:val="20"/>
              </w:rPr>
            </w:pPr>
          </w:p>
        </w:tc>
        <w:tc>
          <w:tcPr>
            <w:tcW w:w="1456" w:type="dxa"/>
            <w:tcMar>
              <w:left w:w="57" w:type="dxa"/>
              <w:right w:w="57" w:type="dxa"/>
            </w:tcMar>
            <w:vAlign w:val="center"/>
          </w:tcPr>
          <w:p w:rsidR="00EC680F" w:rsidRPr="006E43C1" w:rsidRDefault="00EC680F" w:rsidP="00C17DAC">
            <w:pPr>
              <w:jc w:val="center"/>
              <w:rPr>
                <w:color w:val="0070C0"/>
                <w:sz w:val="20"/>
                <w:szCs w:val="20"/>
              </w:rPr>
            </w:pPr>
          </w:p>
        </w:tc>
      </w:tr>
    </w:tbl>
    <w:p w:rsidR="00F77804" w:rsidRPr="009A2EC5" w:rsidRDefault="00F77804" w:rsidP="006E43C1">
      <w:pPr>
        <w:spacing w:before="60" w:after="60"/>
        <w:jc w:val="both"/>
      </w:pPr>
    </w:p>
    <w:p w:rsidR="00F77804" w:rsidRPr="00843EB8" w:rsidRDefault="00843EB8" w:rsidP="00843EB8">
      <w:pPr>
        <w:pStyle w:val="1"/>
        <w:ind w:left="0"/>
        <w:rPr>
          <w:bCs w:val="0"/>
        </w:rPr>
      </w:pPr>
      <w:bookmarkStart w:id="58" w:name="_Toc20145906"/>
      <w:bookmarkStart w:id="59" w:name="_Toc23255881"/>
      <w:r w:rsidRPr="00843EB8">
        <w:rPr>
          <w:bCs w:val="0"/>
        </w:rPr>
        <w:t xml:space="preserve">2. </w:t>
      </w:r>
      <w:r w:rsidR="00F77804" w:rsidRPr="00843EB8">
        <w:rPr>
          <w:bCs w:val="0"/>
        </w:rPr>
        <w:t>Κόστος συντήρησης</w:t>
      </w:r>
      <w:bookmarkEnd w:id="58"/>
      <w:bookmarkEnd w:id="59"/>
    </w:p>
    <w:p w:rsidR="00F77804" w:rsidRPr="009A2EC5" w:rsidRDefault="00F77804" w:rsidP="00B04D82">
      <w:pPr>
        <w:spacing w:before="60" w:after="60"/>
        <w:jc w:val="both"/>
      </w:pPr>
      <w:r w:rsidRPr="009A2EC5">
        <w:t>Το κόστος συντήρησης των εξοπλισμού του πράσινου σημείου για την παροχή της ΥΓΟΣ αφορά τις δαπάνες συντήρησης</w:t>
      </w:r>
      <w:r w:rsidR="00B542FC">
        <w:t xml:space="preserve"> </w:t>
      </w:r>
      <w:r w:rsidRPr="009A2EC5">
        <w:t>/ επιδιορθώσεων</w:t>
      </w:r>
      <w:r w:rsidR="00B542FC">
        <w:t xml:space="preserve"> </w:t>
      </w:r>
      <w:r w:rsidRPr="009A2EC5">
        <w:t xml:space="preserve">/ αποκατάστασης βλαβών του εξοπλισμού του ΠΣ και ανέρχεται σε </w:t>
      </w:r>
      <w:r w:rsidR="00EC680F">
        <w:t>…………</w:t>
      </w:r>
      <w:r w:rsidRPr="009A2EC5">
        <w:t>% ετησίως επί του αντίστοιχου κόστους εξοπλισμού και λαμβάνεται σταθερό  για όλα τα έτη αναφοράς.</w:t>
      </w:r>
    </w:p>
    <w:p w:rsidR="00B04D82" w:rsidRPr="009A2EC5" w:rsidRDefault="00B04D82" w:rsidP="00B04D82">
      <w:pPr>
        <w:spacing w:before="60" w:after="60"/>
        <w:jc w:val="both"/>
      </w:pPr>
    </w:p>
    <w:p w:rsidR="00F77804" w:rsidRPr="009A2EC5" w:rsidRDefault="00F77804" w:rsidP="00B04D82">
      <w:pPr>
        <w:spacing w:before="60" w:after="60"/>
        <w:jc w:val="both"/>
        <w:rPr>
          <w:b/>
        </w:rPr>
      </w:pPr>
      <w:r w:rsidRPr="009A2EC5">
        <w:rPr>
          <w:b/>
        </w:rPr>
        <w:t xml:space="preserve">Πίνακας </w:t>
      </w:r>
      <w:r w:rsidR="006F174E">
        <w:rPr>
          <w:b/>
        </w:rPr>
        <w:t>1</w:t>
      </w:r>
      <w:r w:rsidR="001127B5">
        <w:rPr>
          <w:b/>
        </w:rPr>
        <w:t>2</w:t>
      </w:r>
      <w:r w:rsidRPr="009A2EC5">
        <w:rPr>
          <w:b/>
        </w:rPr>
        <w:t>: Κόστος συντήρησης εγκαταστάσεων και εξοπλισμού ΠΣ για την παροχή της ΥΓΟΣ</w:t>
      </w:r>
    </w:p>
    <w:p w:rsidR="00F77804" w:rsidRPr="009A2EC5" w:rsidRDefault="00F77804" w:rsidP="00F77804">
      <w:pPr>
        <w:spacing w:before="1"/>
        <w:rPr>
          <w:sz w:val="10"/>
        </w:rPr>
      </w:pPr>
    </w:p>
    <w:tbl>
      <w:tblPr>
        <w:tblStyle w:val="TableNormal3"/>
        <w:tblW w:w="8894" w:type="dxa"/>
        <w:jc w:val="center"/>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11"/>
        <w:gridCol w:w="1983"/>
      </w:tblGrid>
      <w:tr w:rsidR="00C17DAC" w:rsidRPr="00C17DAC" w:rsidTr="002B4C29">
        <w:trPr>
          <w:trHeight w:val="316"/>
          <w:jc w:val="center"/>
        </w:trPr>
        <w:tc>
          <w:tcPr>
            <w:tcW w:w="6911" w:type="dxa"/>
            <w:shd w:val="clear" w:color="auto" w:fill="D9D9D9" w:themeFill="background1" w:themeFillShade="D9"/>
            <w:tcMar>
              <w:left w:w="57" w:type="dxa"/>
              <w:right w:w="57" w:type="dxa"/>
            </w:tcMar>
            <w:vAlign w:val="center"/>
          </w:tcPr>
          <w:p w:rsidR="00C17DAC" w:rsidRPr="00EC680F" w:rsidRDefault="00C17DAC" w:rsidP="00EC680F">
            <w:pPr>
              <w:rPr>
                <w:rFonts w:asciiTheme="minorHAnsi" w:hAnsiTheme="minorHAnsi"/>
                <w:b/>
                <w:sz w:val="20"/>
                <w:szCs w:val="20"/>
              </w:rPr>
            </w:pPr>
            <w:r w:rsidRPr="00EC680F">
              <w:rPr>
                <w:rFonts w:asciiTheme="minorHAnsi" w:hAnsiTheme="minorHAnsi"/>
                <w:b/>
                <w:sz w:val="20"/>
                <w:szCs w:val="20"/>
              </w:rPr>
              <w:t>Κόστος επένδυσης εξοπλισμού ΠΣ χωρίς ΦΠΑ (€)</w:t>
            </w:r>
          </w:p>
        </w:tc>
        <w:tc>
          <w:tcPr>
            <w:tcW w:w="1983" w:type="dxa"/>
            <w:tcMar>
              <w:left w:w="57" w:type="dxa"/>
              <w:right w:w="57" w:type="dxa"/>
            </w:tcMar>
            <w:vAlign w:val="center"/>
          </w:tcPr>
          <w:p w:rsidR="00C17DAC" w:rsidRPr="00C17DAC" w:rsidRDefault="00EC680F" w:rsidP="00C17DAC">
            <w:pPr>
              <w:jc w:val="center"/>
              <w:rPr>
                <w:rFonts w:asciiTheme="minorHAnsi" w:hAnsiTheme="minorHAnsi"/>
                <w:color w:val="0070C0"/>
                <w:sz w:val="20"/>
                <w:szCs w:val="20"/>
              </w:rPr>
            </w:pPr>
            <w:r>
              <w:rPr>
                <w:b/>
                <w:bCs/>
                <w:color w:val="0070C0"/>
                <w:sz w:val="20"/>
                <w:szCs w:val="20"/>
              </w:rPr>
              <w:t>………………</w:t>
            </w:r>
          </w:p>
        </w:tc>
      </w:tr>
      <w:tr w:rsidR="00C17DAC" w:rsidRPr="00C17DAC" w:rsidTr="002B4C29">
        <w:trPr>
          <w:trHeight w:val="315"/>
          <w:jc w:val="center"/>
        </w:trPr>
        <w:tc>
          <w:tcPr>
            <w:tcW w:w="6911" w:type="dxa"/>
            <w:shd w:val="clear" w:color="auto" w:fill="D9D9D9" w:themeFill="background1" w:themeFillShade="D9"/>
            <w:tcMar>
              <w:left w:w="57" w:type="dxa"/>
              <w:right w:w="57" w:type="dxa"/>
            </w:tcMar>
            <w:vAlign w:val="center"/>
          </w:tcPr>
          <w:p w:rsidR="00C17DAC" w:rsidRPr="00C17DAC" w:rsidRDefault="00C17DAC" w:rsidP="00EC680F">
            <w:pPr>
              <w:rPr>
                <w:rFonts w:asciiTheme="minorHAnsi" w:hAnsiTheme="minorHAnsi"/>
                <w:sz w:val="20"/>
                <w:szCs w:val="20"/>
              </w:rPr>
            </w:pPr>
            <w:r w:rsidRPr="00C17DAC">
              <w:rPr>
                <w:rFonts w:asciiTheme="minorHAnsi" w:hAnsiTheme="minorHAnsi"/>
                <w:sz w:val="20"/>
                <w:szCs w:val="20"/>
              </w:rPr>
              <w:t xml:space="preserve">Κόστος συντήρησης εξοπλισμού ΠΣ = </w:t>
            </w:r>
            <w:r w:rsidR="00EC680F">
              <w:rPr>
                <w:rFonts w:asciiTheme="minorHAnsi" w:hAnsiTheme="minorHAnsi"/>
                <w:sz w:val="20"/>
                <w:szCs w:val="20"/>
              </w:rPr>
              <w:t>………..</w:t>
            </w:r>
            <w:r w:rsidRPr="00C17DAC">
              <w:rPr>
                <w:rFonts w:asciiTheme="minorHAnsi" w:hAnsiTheme="minorHAnsi"/>
                <w:sz w:val="20"/>
                <w:szCs w:val="20"/>
              </w:rPr>
              <w:t>% κόστους εξοπλισμού (€/</w:t>
            </w:r>
            <w:proofErr w:type="spellStart"/>
            <w:r w:rsidRPr="00C17DAC">
              <w:rPr>
                <w:rFonts w:asciiTheme="minorHAnsi" w:hAnsiTheme="minorHAnsi"/>
                <w:sz w:val="20"/>
                <w:szCs w:val="20"/>
              </w:rPr>
              <w:t>yea</w:t>
            </w:r>
            <w:proofErr w:type="spellEnd"/>
            <w:r w:rsidRPr="00C17DAC">
              <w:rPr>
                <w:rFonts w:asciiTheme="minorHAnsi" w:hAnsiTheme="minorHAnsi"/>
                <w:sz w:val="20"/>
                <w:szCs w:val="20"/>
              </w:rPr>
              <w:t>r)</w:t>
            </w:r>
          </w:p>
        </w:tc>
        <w:tc>
          <w:tcPr>
            <w:tcW w:w="1983" w:type="dxa"/>
            <w:shd w:val="clear" w:color="auto" w:fill="D9D9D9" w:themeFill="background1" w:themeFillShade="D9"/>
            <w:tcMar>
              <w:left w:w="57" w:type="dxa"/>
              <w:right w:w="57" w:type="dxa"/>
            </w:tcMar>
            <w:vAlign w:val="center"/>
          </w:tcPr>
          <w:p w:rsidR="00C17DAC" w:rsidRPr="00572D08" w:rsidRDefault="00EC680F" w:rsidP="00572D08">
            <w:pPr>
              <w:jc w:val="center"/>
              <w:rPr>
                <w:b/>
                <w:bCs/>
                <w:color w:val="0070C0"/>
                <w:sz w:val="20"/>
                <w:szCs w:val="20"/>
              </w:rPr>
            </w:pPr>
            <w:r>
              <w:rPr>
                <w:b/>
                <w:bCs/>
                <w:color w:val="0070C0"/>
                <w:sz w:val="20"/>
                <w:szCs w:val="20"/>
              </w:rPr>
              <w:t>………………………</w:t>
            </w:r>
          </w:p>
        </w:tc>
      </w:tr>
    </w:tbl>
    <w:p w:rsidR="00F77804" w:rsidRDefault="00F77804" w:rsidP="008B46EE">
      <w:pPr>
        <w:spacing w:before="60" w:after="60"/>
        <w:rPr>
          <w:sz w:val="19"/>
        </w:rPr>
      </w:pPr>
    </w:p>
    <w:p w:rsidR="008B46EE" w:rsidRPr="00843EB8" w:rsidRDefault="00843EB8" w:rsidP="00843EB8">
      <w:pPr>
        <w:pStyle w:val="1"/>
        <w:ind w:left="0"/>
        <w:rPr>
          <w:bCs w:val="0"/>
        </w:rPr>
      </w:pPr>
      <w:bookmarkStart w:id="60" w:name="_Toc20145907"/>
      <w:bookmarkStart w:id="61" w:name="_Toc23255882"/>
      <w:r w:rsidRPr="00843EB8">
        <w:rPr>
          <w:bCs w:val="0"/>
        </w:rPr>
        <w:t xml:space="preserve">3. </w:t>
      </w:r>
      <w:r w:rsidR="00F77804" w:rsidRPr="00843EB8">
        <w:rPr>
          <w:bCs w:val="0"/>
        </w:rPr>
        <w:t>Κόστος παροχών ΟΚΩ-</w:t>
      </w:r>
      <w:r w:rsidR="008B46EE" w:rsidRPr="00843EB8">
        <w:rPr>
          <w:bCs w:val="0"/>
        </w:rPr>
        <w:t>κ</w:t>
      </w:r>
      <w:r w:rsidR="00F77804" w:rsidRPr="00843EB8">
        <w:rPr>
          <w:bCs w:val="0"/>
        </w:rPr>
        <w:t>αύσιμων</w:t>
      </w:r>
      <w:r w:rsidR="008B46EE" w:rsidRPr="00843EB8">
        <w:rPr>
          <w:bCs w:val="0"/>
        </w:rPr>
        <w:t>-αναλώσιμων</w:t>
      </w:r>
      <w:bookmarkEnd w:id="60"/>
      <w:bookmarkEnd w:id="61"/>
    </w:p>
    <w:p w:rsidR="00F77804" w:rsidRPr="00A30FAC" w:rsidRDefault="00F77804" w:rsidP="008B46EE">
      <w:pPr>
        <w:tabs>
          <w:tab w:val="left" w:pos="1340"/>
        </w:tabs>
        <w:spacing w:before="60" w:after="60"/>
        <w:jc w:val="both"/>
      </w:pPr>
      <w:r w:rsidRPr="00A30FAC">
        <w:t>Το κόστος αυτό αναλύεται στις εξής</w:t>
      </w:r>
      <w:r w:rsidRPr="00A30FAC">
        <w:rPr>
          <w:spacing w:val="-9"/>
        </w:rPr>
        <w:t xml:space="preserve"> </w:t>
      </w:r>
      <w:r w:rsidRPr="00A30FAC">
        <w:t>συνιστώσες:</w:t>
      </w:r>
    </w:p>
    <w:p w:rsidR="00F77804" w:rsidRDefault="00F77804" w:rsidP="008B46EE">
      <w:pPr>
        <w:spacing w:before="60" w:after="60"/>
        <w:jc w:val="both"/>
      </w:pPr>
      <w:r w:rsidRPr="00A30FAC">
        <w:rPr>
          <w:b/>
          <w:i/>
        </w:rPr>
        <w:t>Ύδρευση &amp;</w:t>
      </w:r>
      <w:r w:rsidRPr="00A30FAC">
        <w:rPr>
          <w:b/>
          <w:i/>
          <w:spacing w:val="-6"/>
        </w:rPr>
        <w:t xml:space="preserve"> </w:t>
      </w:r>
      <w:r w:rsidR="008B46EE" w:rsidRPr="00A30FAC">
        <w:rPr>
          <w:b/>
          <w:i/>
        </w:rPr>
        <w:t>τηλεφωνία.</w:t>
      </w:r>
      <w:r w:rsidR="008B46EE" w:rsidRPr="009A2EC5">
        <w:t xml:space="preserve"> </w:t>
      </w:r>
      <w:r w:rsidRPr="009A2EC5">
        <w:t xml:space="preserve">Υπολογίζεται μηνιαίο κόστος περί τα </w:t>
      </w:r>
      <w:r w:rsidR="00EC680F">
        <w:t>…………….</w:t>
      </w:r>
      <w:r w:rsidRPr="009A2EC5">
        <w:t xml:space="preserve"> €, οπότε οι ετήσιες δαπάνες θα ανέρχονται σε </w:t>
      </w:r>
      <w:r w:rsidR="00EC680F">
        <w:t>…………….</w:t>
      </w:r>
      <w:r w:rsidRPr="009A2EC5">
        <w:t>€/έτος</w:t>
      </w:r>
      <w:r w:rsidR="00AF4317">
        <w:t>.</w:t>
      </w:r>
    </w:p>
    <w:p w:rsidR="00EC680F" w:rsidRDefault="00AF4317" w:rsidP="008B46EE">
      <w:pPr>
        <w:spacing w:before="60" w:after="60"/>
        <w:jc w:val="both"/>
      </w:pPr>
      <w:r w:rsidRPr="00EC680F">
        <w:rPr>
          <w:b/>
          <w:i/>
        </w:rPr>
        <w:t>Καύσιμα.</w:t>
      </w:r>
      <w:r w:rsidRPr="00EC680F">
        <w:t xml:space="preserve"> Η κατανάλωση καυσίμων θα προέρχεται από το </w:t>
      </w:r>
      <w:r w:rsidR="00EC680F">
        <w:t>……….</w:t>
      </w:r>
      <w:r w:rsidRPr="00EC680F">
        <w:t xml:space="preserve"> </w:t>
      </w:r>
      <w:r w:rsidR="00500600" w:rsidRPr="00EC680F">
        <w:t xml:space="preserve">και </w:t>
      </w:r>
      <w:r w:rsidR="00EC680F">
        <w:t>από ………..</w:t>
      </w:r>
      <w:r w:rsidRPr="00EC680F">
        <w:t xml:space="preserve">, τα οποία θα έχουν κινητήρες </w:t>
      </w:r>
      <w:proofErr w:type="spellStart"/>
      <w:r w:rsidRPr="00EC680F">
        <w:t>diesel</w:t>
      </w:r>
      <w:proofErr w:type="spellEnd"/>
      <w:r w:rsidRPr="00EC680F">
        <w:t xml:space="preserve">. </w:t>
      </w:r>
    </w:p>
    <w:p w:rsidR="00EC680F" w:rsidRDefault="00AF4317" w:rsidP="008B46EE">
      <w:pPr>
        <w:spacing w:before="60" w:after="60"/>
        <w:jc w:val="both"/>
      </w:pPr>
      <w:r w:rsidRPr="00EC680F">
        <w:t xml:space="preserve">Το </w:t>
      </w:r>
      <w:r w:rsidR="00EC680F">
        <w:t xml:space="preserve">………..(εξοπλισμός) </w:t>
      </w:r>
      <w:r w:rsidRPr="00EC680F">
        <w:t xml:space="preserve"> ισχύος άνω των </w:t>
      </w:r>
      <w:r w:rsidR="00EC680F">
        <w:t>………</w:t>
      </w:r>
      <w:r w:rsidRPr="00EC680F">
        <w:t xml:space="preserve"> </w:t>
      </w:r>
      <w:proofErr w:type="spellStart"/>
      <w:r w:rsidRPr="00EC680F">
        <w:t>kW</w:t>
      </w:r>
      <w:proofErr w:type="spellEnd"/>
      <w:r w:rsidRPr="00EC680F">
        <w:t xml:space="preserve">, θα έχει κατανάλωση </w:t>
      </w:r>
      <w:r w:rsidR="00EC680F">
        <w:t>………..</w:t>
      </w:r>
      <w:r w:rsidRPr="00EC680F">
        <w:t xml:space="preserve"> L/h και θα λειτουργεί </w:t>
      </w:r>
      <w:r w:rsidR="00EC680F">
        <w:t>…………</w:t>
      </w:r>
      <w:r w:rsidRPr="00EC680F">
        <w:t xml:space="preserve"> h ανά ημέρα, οπότε το σύνολο κατανάλωσης θα είναι </w:t>
      </w:r>
      <w:r w:rsidR="00EC680F">
        <w:t>………</w:t>
      </w:r>
      <w:r w:rsidRPr="00EC680F">
        <w:t xml:space="preserve"> L </w:t>
      </w:r>
      <w:proofErr w:type="spellStart"/>
      <w:r w:rsidRPr="00EC680F">
        <w:t>die</w:t>
      </w:r>
      <w:r w:rsidR="00500600" w:rsidRPr="00EC680F">
        <w:t>sel</w:t>
      </w:r>
      <w:proofErr w:type="spellEnd"/>
      <w:r w:rsidR="00500600" w:rsidRPr="00EC680F">
        <w:t xml:space="preserve"> ανά έτος. </w:t>
      </w:r>
    </w:p>
    <w:p w:rsidR="00AF4317" w:rsidRDefault="00EC680F" w:rsidP="008B46EE">
      <w:pPr>
        <w:spacing w:before="60" w:after="60"/>
        <w:jc w:val="both"/>
      </w:pPr>
      <w:r>
        <w:t>Το …………. (εξοπλισμός)</w:t>
      </w:r>
      <w:r w:rsidR="00AF4317" w:rsidRPr="00EC680F">
        <w:t xml:space="preserve"> ισχύος άνω των </w:t>
      </w:r>
      <w:r>
        <w:t>……..</w:t>
      </w:r>
      <w:r w:rsidR="00AF4317" w:rsidRPr="00EC680F">
        <w:t xml:space="preserve"> </w:t>
      </w:r>
      <w:proofErr w:type="spellStart"/>
      <w:r w:rsidR="00AF4317" w:rsidRPr="00EC680F">
        <w:t>kW</w:t>
      </w:r>
      <w:proofErr w:type="spellEnd"/>
      <w:r w:rsidR="00AF4317" w:rsidRPr="00EC680F">
        <w:t xml:space="preserve">, θα έχει κατανάλωση </w:t>
      </w:r>
      <w:r>
        <w:t>……..</w:t>
      </w:r>
      <w:r w:rsidR="00AF4317" w:rsidRPr="00EC680F">
        <w:t xml:space="preserve"> L/h και θα λειτουργεί </w:t>
      </w:r>
      <w:r>
        <w:t>……..</w:t>
      </w:r>
      <w:r w:rsidR="00AF4317" w:rsidRPr="00EC680F">
        <w:t xml:space="preserve"> h ανά ημέρα, οπότε το σύνολο κατανάλωσης θα είναι επίσης </w:t>
      </w:r>
      <w:r>
        <w:t>……………</w:t>
      </w:r>
      <w:r w:rsidR="00AF4317" w:rsidRPr="00EC680F">
        <w:t xml:space="preserve"> L </w:t>
      </w:r>
      <w:proofErr w:type="spellStart"/>
      <w:r w:rsidR="00AF4317" w:rsidRPr="00EC680F">
        <w:t>diesel</w:t>
      </w:r>
      <w:proofErr w:type="spellEnd"/>
      <w:r w:rsidR="00AF4317" w:rsidRPr="00EC680F">
        <w:t xml:space="preserve"> το έτος.</w:t>
      </w:r>
    </w:p>
    <w:p w:rsidR="00297E1D" w:rsidRPr="00EC680F" w:rsidRDefault="00297E1D" w:rsidP="008B46EE">
      <w:pPr>
        <w:spacing w:before="60" w:after="60"/>
        <w:jc w:val="both"/>
      </w:pPr>
      <w:r>
        <w:t>…………………………</w:t>
      </w:r>
    </w:p>
    <w:p w:rsidR="00AF4317" w:rsidRPr="00EC680F" w:rsidRDefault="00AF4317" w:rsidP="00E40657">
      <w:pPr>
        <w:tabs>
          <w:tab w:val="left" w:pos="1339"/>
          <w:tab w:val="left" w:pos="1340"/>
        </w:tabs>
        <w:spacing w:before="60" w:after="60"/>
        <w:jc w:val="both"/>
      </w:pPr>
      <w:r w:rsidRPr="00EC680F">
        <w:rPr>
          <w:b/>
          <w:i/>
        </w:rPr>
        <w:t>Ηλεκτρική ενέργεια.</w:t>
      </w:r>
      <w:r w:rsidRPr="00EC680F">
        <w:t xml:space="preserve"> Θα αφορά στο φωτισμό (ισχύος </w:t>
      </w:r>
      <w:r w:rsidR="00EC680F">
        <w:t>………..</w:t>
      </w:r>
      <w:r w:rsidRPr="00EC680F">
        <w:t xml:space="preserve"> </w:t>
      </w:r>
      <w:proofErr w:type="spellStart"/>
      <w:r w:rsidRPr="00EC680F">
        <w:t>kW</w:t>
      </w:r>
      <w:proofErr w:type="spellEnd"/>
      <w:r w:rsidRPr="00EC680F">
        <w:t xml:space="preserve">, λειτουργία </w:t>
      </w:r>
      <w:r w:rsidR="00EC680F">
        <w:t>……….</w:t>
      </w:r>
      <w:r w:rsidRPr="00EC680F">
        <w:t xml:space="preserve"> h ανά ημέρα) και στον </w:t>
      </w:r>
      <w:r w:rsidR="00EC680F">
        <w:t>………………</w:t>
      </w:r>
      <w:r w:rsidR="00356B46">
        <w:t xml:space="preserve"> (εξοπλισμό)</w:t>
      </w:r>
      <w:r w:rsidRPr="00EC680F">
        <w:t xml:space="preserve"> (ισχύος </w:t>
      </w:r>
      <w:r w:rsidR="00356B46">
        <w:t>……….</w:t>
      </w:r>
      <w:r w:rsidRPr="00EC680F">
        <w:t xml:space="preserve"> </w:t>
      </w:r>
      <w:proofErr w:type="spellStart"/>
      <w:r w:rsidRPr="00EC680F">
        <w:t>kW</w:t>
      </w:r>
      <w:proofErr w:type="spellEnd"/>
      <w:r w:rsidRPr="00EC680F">
        <w:t xml:space="preserve">, λειτουργία </w:t>
      </w:r>
      <w:r w:rsidR="00356B46">
        <w:t>……..</w:t>
      </w:r>
      <w:r w:rsidRPr="00EC680F">
        <w:t xml:space="preserve">h ανά ημέρα), με συνολική κατανάλωση </w:t>
      </w:r>
      <w:r w:rsidR="00356B46">
        <w:t>………..</w:t>
      </w:r>
      <w:r w:rsidRPr="00EC680F">
        <w:t xml:space="preserve"> </w:t>
      </w:r>
      <w:proofErr w:type="spellStart"/>
      <w:r w:rsidRPr="00EC680F">
        <w:t>Kwh</w:t>
      </w:r>
      <w:proofErr w:type="spellEnd"/>
      <w:r w:rsidRPr="00EC680F">
        <w:t>/έτος.</w:t>
      </w:r>
    </w:p>
    <w:p w:rsidR="00F77804" w:rsidRDefault="00F77804" w:rsidP="00E40657">
      <w:pPr>
        <w:tabs>
          <w:tab w:val="left" w:pos="1339"/>
          <w:tab w:val="left" w:pos="1340"/>
        </w:tabs>
        <w:spacing w:before="60" w:after="60"/>
        <w:jc w:val="both"/>
      </w:pPr>
      <w:r w:rsidRPr="00EC680F">
        <w:t>Λαμβάν</w:t>
      </w:r>
      <w:r w:rsidR="00AF4317" w:rsidRPr="00EC680F">
        <w:t>ον</w:t>
      </w:r>
      <w:r w:rsidRPr="00EC680F">
        <w:t xml:space="preserve">ται </w:t>
      </w:r>
      <w:r w:rsidR="00B80638" w:rsidRPr="00EC680F">
        <w:t xml:space="preserve">υπόψη </w:t>
      </w:r>
      <w:r w:rsidR="00AF4317" w:rsidRPr="00EC680F">
        <w:t xml:space="preserve">ως </w:t>
      </w:r>
      <w:r w:rsidRPr="00EC680F">
        <w:t>μοναδιαί</w:t>
      </w:r>
      <w:r w:rsidR="00AF4317" w:rsidRPr="00EC680F">
        <w:t>α</w:t>
      </w:r>
      <w:r w:rsidRPr="00EC680F">
        <w:t xml:space="preserve"> κόστ</w:t>
      </w:r>
      <w:r w:rsidR="00AF4317" w:rsidRPr="00EC680F">
        <w:t>η</w:t>
      </w:r>
      <w:r w:rsidRPr="00EC680F">
        <w:t xml:space="preserve"> ηλεκτρικής ενέργειας </w:t>
      </w:r>
      <w:r w:rsidR="00356B46">
        <w:t>…………</w:t>
      </w:r>
      <w:proofErr w:type="spellStart"/>
      <w:r w:rsidRPr="00EC680F">
        <w:t>€/KWh</w:t>
      </w:r>
      <w:proofErr w:type="spellEnd"/>
      <w:r w:rsidR="00AF4317" w:rsidRPr="00EC680F">
        <w:t xml:space="preserve"> και </w:t>
      </w:r>
      <w:proofErr w:type="spellStart"/>
      <w:r w:rsidR="00AF4317" w:rsidRPr="00EC680F">
        <w:t>diesel</w:t>
      </w:r>
      <w:proofErr w:type="spellEnd"/>
      <w:r w:rsidR="00AF4317" w:rsidRPr="00EC680F">
        <w:t xml:space="preserve"> </w:t>
      </w:r>
      <w:r w:rsidR="00356B46">
        <w:t>………………</w:t>
      </w:r>
      <w:r w:rsidR="00AF4317" w:rsidRPr="00EC680F">
        <w:t xml:space="preserve"> €/L.</w:t>
      </w:r>
    </w:p>
    <w:p w:rsidR="00297E1D" w:rsidRPr="00EC680F" w:rsidRDefault="00297E1D" w:rsidP="00E40657">
      <w:pPr>
        <w:tabs>
          <w:tab w:val="left" w:pos="1339"/>
          <w:tab w:val="left" w:pos="1340"/>
        </w:tabs>
        <w:spacing w:before="60" w:after="60"/>
        <w:jc w:val="both"/>
      </w:pPr>
      <w:r>
        <w:t>…………………………………</w:t>
      </w:r>
    </w:p>
    <w:p w:rsidR="008B46EE" w:rsidRPr="00EC680F" w:rsidRDefault="00F77804" w:rsidP="008B46EE">
      <w:pPr>
        <w:spacing w:before="60" w:after="60"/>
        <w:jc w:val="both"/>
      </w:pPr>
      <w:r w:rsidRPr="00EC680F">
        <w:rPr>
          <w:b/>
          <w:i/>
        </w:rPr>
        <w:t>Αναλώσιμα.</w:t>
      </w:r>
      <w:r w:rsidR="008B46EE" w:rsidRPr="00EC680F">
        <w:t xml:space="preserve"> </w:t>
      </w:r>
      <w:r w:rsidRPr="00EC680F">
        <w:t xml:space="preserve">Αφορούν στα αναλώσιμα που απαιτούνται για όλη τη λειτουργία της εγκατάστασης (γραφείο, </w:t>
      </w:r>
      <w:proofErr w:type="spellStart"/>
      <w:r w:rsidRPr="00EC680F">
        <w:t>ζυγιστήριο</w:t>
      </w:r>
      <w:proofErr w:type="spellEnd"/>
      <w:r w:rsidRPr="00EC680F">
        <w:t xml:space="preserve">, κτιριακά) και εκτιμώνται σε </w:t>
      </w:r>
      <w:r w:rsidR="00356B46">
        <w:t>…………</w:t>
      </w:r>
      <w:r w:rsidRPr="00EC680F">
        <w:t xml:space="preserve"> € ανά μήνα, €, οπότε οι ετήσιες δαπάνες θα ανέρχονται σε </w:t>
      </w:r>
      <w:r w:rsidR="00356B46">
        <w:t>……………..</w:t>
      </w:r>
      <w:r w:rsidRPr="00EC680F">
        <w:t xml:space="preserve"> €/έτος</w:t>
      </w:r>
      <w:r w:rsidR="008B46EE" w:rsidRPr="00EC680F">
        <w:t>.</w:t>
      </w:r>
    </w:p>
    <w:p w:rsidR="00297E1D" w:rsidRDefault="00297E1D" w:rsidP="00FD7740">
      <w:pPr>
        <w:spacing w:before="60" w:after="60"/>
        <w:jc w:val="both"/>
      </w:pPr>
    </w:p>
    <w:p w:rsidR="00F77804" w:rsidRPr="00EC680F" w:rsidRDefault="00F77804" w:rsidP="00FD7740">
      <w:pPr>
        <w:spacing w:before="60" w:after="60"/>
        <w:jc w:val="both"/>
      </w:pPr>
      <w:r w:rsidRPr="00EC680F">
        <w:t>Τα παραπάνω αποτυπώνονται στον ακόλουθο πίνακα.</w:t>
      </w:r>
    </w:p>
    <w:p w:rsidR="00F77804" w:rsidRDefault="00332383" w:rsidP="00FC614E">
      <w:pPr>
        <w:spacing w:before="60" w:after="60"/>
        <w:rPr>
          <w:b/>
        </w:rPr>
      </w:pPr>
      <w:r>
        <w:rPr>
          <w:b/>
        </w:rPr>
        <w:t xml:space="preserve">Πίνακας </w:t>
      </w:r>
      <w:r w:rsidR="006F174E">
        <w:rPr>
          <w:b/>
        </w:rPr>
        <w:t>1</w:t>
      </w:r>
      <w:r w:rsidR="001127B5">
        <w:rPr>
          <w:b/>
        </w:rPr>
        <w:t>3</w:t>
      </w:r>
      <w:r w:rsidR="00F77804" w:rsidRPr="009A2EC5">
        <w:rPr>
          <w:b/>
        </w:rPr>
        <w:t>: Κόστος καταναλώσεων ΟΚΩ, καυσίμων και αναλωσίμων κατά τη</w:t>
      </w:r>
      <w:r w:rsidR="008B46EE" w:rsidRPr="009A2EC5">
        <w:rPr>
          <w:b/>
        </w:rPr>
        <w:t xml:space="preserve"> </w:t>
      </w:r>
      <w:r w:rsidR="00F77804" w:rsidRPr="009A2EC5">
        <w:rPr>
          <w:b/>
        </w:rPr>
        <w:t>λειτουργία</w:t>
      </w:r>
      <w:r w:rsidR="00FC614E">
        <w:rPr>
          <w:b/>
        </w:rPr>
        <w:t xml:space="preserve"> του ΠΣ για την παροχή της ΥΓΟΣ</w:t>
      </w:r>
    </w:p>
    <w:tbl>
      <w:tblPr>
        <w:tblW w:w="9033" w:type="dxa"/>
        <w:jc w:val="center"/>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1304"/>
        <w:gridCol w:w="8"/>
        <w:gridCol w:w="1296"/>
        <w:gridCol w:w="1249"/>
        <w:gridCol w:w="1359"/>
        <w:gridCol w:w="1296"/>
      </w:tblGrid>
      <w:tr w:rsidR="00EC0399" w:rsidRPr="00EC0399" w:rsidTr="00EC0399">
        <w:trPr>
          <w:trHeight w:val="20"/>
          <w:jc w:val="center"/>
        </w:trPr>
        <w:tc>
          <w:tcPr>
            <w:tcW w:w="2521"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color w:val="000000"/>
                <w:sz w:val="20"/>
                <w:szCs w:val="20"/>
                <w:lang w:bidi="ar-SA"/>
              </w:rPr>
            </w:pPr>
            <w:r w:rsidRPr="00EC0399">
              <w:rPr>
                <w:rFonts w:asciiTheme="minorHAnsi" w:eastAsia="Times New Roman" w:hAnsiTheme="minorHAnsi" w:cs="Times New Roman"/>
                <w:b/>
                <w:bCs/>
                <w:color w:val="000000"/>
                <w:sz w:val="20"/>
                <w:szCs w:val="20"/>
                <w:lang w:bidi="ar-SA"/>
              </w:rPr>
              <w:t>Είδος</w:t>
            </w:r>
          </w:p>
        </w:tc>
        <w:tc>
          <w:tcPr>
            <w:tcW w:w="1312" w:type="dxa"/>
            <w:gridSpan w:val="2"/>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color w:val="000000"/>
                <w:sz w:val="20"/>
                <w:szCs w:val="20"/>
                <w:lang w:bidi="ar-SA"/>
              </w:rPr>
            </w:pPr>
            <w:r w:rsidRPr="00EC0399">
              <w:rPr>
                <w:rFonts w:asciiTheme="minorHAnsi" w:eastAsia="Times New Roman" w:hAnsiTheme="minorHAnsi" w:cs="Times New Roman"/>
                <w:b/>
                <w:bCs/>
                <w:color w:val="000000"/>
                <w:sz w:val="20"/>
                <w:szCs w:val="20"/>
                <w:lang w:bidi="ar-SA"/>
              </w:rPr>
              <w:t xml:space="preserve">Κατανάλωση (L </w:t>
            </w:r>
            <w:proofErr w:type="spellStart"/>
            <w:r w:rsidRPr="00EC0399">
              <w:rPr>
                <w:rFonts w:asciiTheme="minorHAnsi" w:eastAsia="Times New Roman" w:hAnsiTheme="minorHAnsi" w:cs="Times New Roman"/>
                <w:b/>
                <w:bCs/>
                <w:color w:val="000000"/>
                <w:sz w:val="20"/>
                <w:szCs w:val="20"/>
                <w:lang w:bidi="ar-SA"/>
              </w:rPr>
              <w:t>diesel</w:t>
            </w:r>
            <w:proofErr w:type="spellEnd"/>
            <w:r w:rsidRPr="00EC0399">
              <w:rPr>
                <w:rFonts w:asciiTheme="minorHAnsi" w:eastAsia="Times New Roman" w:hAnsiTheme="minorHAnsi" w:cs="Times New Roman"/>
                <w:b/>
                <w:bCs/>
                <w:color w:val="000000"/>
                <w:sz w:val="20"/>
                <w:szCs w:val="20"/>
                <w:lang w:bidi="ar-SA"/>
              </w:rPr>
              <w:t>/h)</w:t>
            </w:r>
          </w:p>
        </w:tc>
        <w:tc>
          <w:tcPr>
            <w:tcW w:w="1296"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Ώρες λειτουργίας (</w:t>
            </w:r>
            <w:proofErr w:type="spellStart"/>
            <w:r w:rsidRPr="00EC0399">
              <w:rPr>
                <w:rFonts w:asciiTheme="minorHAnsi" w:eastAsia="Times New Roman" w:hAnsiTheme="minorHAnsi" w:cs="Times New Roman"/>
                <w:b/>
                <w:bCs/>
                <w:sz w:val="20"/>
                <w:szCs w:val="20"/>
                <w:lang w:bidi="ar-SA"/>
              </w:rPr>
              <w:t>hr</w:t>
            </w:r>
            <w:proofErr w:type="spellEnd"/>
            <w:r w:rsidRPr="00EC0399">
              <w:rPr>
                <w:rFonts w:asciiTheme="minorHAnsi" w:eastAsia="Times New Roman" w:hAnsiTheme="minorHAnsi" w:cs="Times New Roman"/>
                <w:b/>
                <w:bCs/>
                <w:sz w:val="20"/>
                <w:szCs w:val="20"/>
                <w:lang w:bidi="ar-SA"/>
              </w:rPr>
              <w:t>/</w:t>
            </w:r>
            <w:proofErr w:type="spellStart"/>
            <w:r w:rsidRPr="00EC0399">
              <w:rPr>
                <w:rFonts w:asciiTheme="minorHAnsi" w:eastAsia="Times New Roman" w:hAnsiTheme="minorHAnsi" w:cs="Times New Roman"/>
                <w:b/>
                <w:bCs/>
                <w:sz w:val="20"/>
                <w:szCs w:val="20"/>
                <w:lang w:bidi="ar-SA"/>
              </w:rPr>
              <w:t>day</w:t>
            </w:r>
            <w:proofErr w:type="spellEnd"/>
            <w:r w:rsidRPr="00EC0399">
              <w:rPr>
                <w:rFonts w:asciiTheme="minorHAnsi" w:eastAsia="Times New Roman" w:hAnsiTheme="minorHAnsi" w:cs="Times New Roman"/>
                <w:b/>
                <w:bCs/>
                <w:sz w:val="20"/>
                <w:szCs w:val="20"/>
                <w:lang w:bidi="ar-SA"/>
              </w:rPr>
              <w:t>)</w:t>
            </w:r>
          </w:p>
        </w:tc>
        <w:tc>
          <w:tcPr>
            <w:tcW w:w="1249"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Ημέρες λειτουργίας (</w:t>
            </w:r>
            <w:proofErr w:type="spellStart"/>
            <w:r w:rsidRPr="00EC0399">
              <w:rPr>
                <w:rFonts w:asciiTheme="minorHAnsi" w:eastAsia="Times New Roman" w:hAnsiTheme="minorHAnsi" w:cs="Times New Roman"/>
                <w:b/>
                <w:bCs/>
                <w:sz w:val="20"/>
                <w:szCs w:val="20"/>
                <w:lang w:bidi="ar-SA"/>
              </w:rPr>
              <w:t>days</w:t>
            </w:r>
            <w:proofErr w:type="spellEnd"/>
            <w:r w:rsidRPr="00EC0399">
              <w:rPr>
                <w:rFonts w:asciiTheme="minorHAnsi" w:eastAsia="Times New Roman" w:hAnsiTheme="minorHAnsi" w:cs="Times New Roman"/>
                <w:b/>
                <w:bCs/>
                <w:sz w:val="20"/>
                <w:szCs w:val="20"/>
                <w:lang w:bidi="ar-SA"/>
              </w:rPr>
              <w:t>/</w:t>
            </w:r>
            <w:proofErr w:type="spellStart"/>
            <w:r w:rsidRPr="00EC0399">
              <w:rPr>
                <w:rFonts w:asciiTheme="minorHAnsi" w:eastAsia="Times New Roman" w:hAnsiTheme="minorHAnsi" w:cs="Times New Roman"/>
                <w:b/>
                <w:bCs/>
                <w:sz w:val="20"/>
                <w:szCs w:val="20"/>
                <w:lang w:bidi="ar-SA"/>
              </w:rPr>
              <w:t>year</w:t>
            </w:r>
            <w:proofErr w:type="spellEnd"/>
            <w:r w:rsidRPr="00EC0399">
              <w:rPr>
                <w:rFonts w:asciiTheme="minorHAnsi" w:eastAsia="Times New Roman" w:hAnsiTheme="minorHAnsi" w:cs="Times New Roman"/>
                <w:b/>
                <w:bCs/>
                <w:sz w:val="20"/>
                <w:szCs w:val="20"/>
                <w:lang w:bidi="ar-SA"/>
              </w:rPr>
              <w:t>)</w:t>
            </w:r>
          </w:p>
        </w:tc>
        <w:tc>
          <w:tcPr>
            <w:tcW w:w="1359"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color w:val="000000"/>
                <w:sz w:val="20"/>
                <w:szCs w:val="20"/>
                <w:lang w:bidi="ar-SA"/>
              </w:rPr>
            </w:pPr>
            <w:r w:rsidRPr="00EC0399">
              <w:rPr>
                <w:rFonts w:asciiTheme="minorHAnsi" w:eastAsia="Times New Roman" w:hAnsiTheme="minorHAnsi" w:cs="Times New Roman"/>
                <w:b/>
                <w:bCs/>
                <w:color w:val="000000"/>
                <w:sz w:val="20"/>
                <w:szCs w:val="20"/>
                <w:lang w:bidi="ar-SA"/>
              </w:rPr>
              <w:t>Κατανάλωση</w:t>
            </w:r>
            <w:r w:rsidRPr="00EC0399">
              <w:rPr>
                <w:rFonts w:asciiTheme="minorHAnsi" w:eastAsia="Times New Roman" w:hAnsiTheme="minorHAnsi" w:cs="Times New Roman"/>
                <w:b/>
                <w:bCs/>
                <w:color w:val="000000"/>
                <w:sz w:val="20"/>
                <w:szCs w:val="20"/>
                <w:lang w:bidi="ar-SA"/>
              </w:rPr>
              <w:br/>
              <w:t xml:space="preserve">(L </w:t>
            </w:r>
            <w:proofErr w:type="spellStart"/>
            <w:r w:rsidRPr="00EC0399">
              <w:rPr>
                <w:rFonts w:asciiTheme="minorHAnsi" w:eastAsia="Times New Roman" w:hAnsiTheme="minorHAnsi" w:cs="Times New Roman"/>
                <w:b/>
                <w:bCs/>
                <w:color w:val="000000"/>
                <w:sz w:val="20"/>
                <w:szCs w:val="20"/>
                <w:lang w:bidi="ar-SA"/>
              </w:rPr>
              <w:t>diesel</w:t>
            </w:r>
            <w:proofErr w:type="spellEnd"/>
            <w:r w:rsidRPr="00EC0399">
              <w:rPr>
                <w:rFonts w:asciiTheme="minorHAnsi" w:eastAsia="Times New Roman" w:hAnsiTheme="minorHAnsi" w:cs="Times New Roman"/>
                <w:b/>
                <w:bCs/>
                <w:color w:val="000000"/>
                <w:sz w:val="20"/>
                <w:szCs w:val="20"/>
                <w:lang w:bidi="ar-SA"/>
              </w:rPr>
              <w:t>/</w:t>
            </w:r>
            <w:proofErr w:type="spellStart"/>
            <w:r w:rsidRPr="00EC0399">
              <w:rPr>
                <w:rFonts w:asciiTheme="minorHAnsi" w:eastAsia="Times New Roman" w:hAnsiTheme="minorHAnsi" w:cs="Times New Roman"/>
                <w:b/>
                <w:bCs/>
                <w:color w:val="000000"/>
                <w:sz w:val="20"/>
                <w:szCs w:val="20"/>
                <w:lang w:bidi="ar-SA"/>
              </w:rPr>
              <w:t>year</w:t>
            </w:r>
            <w:proofErr w:type="spellEnd"/>
            <w:r w:rsidRPr="00EC0399">
              <w:rPr>
                <w:rFonts w:asciiTheme="minorHAnsi" w:eastAsia="Times New Roman" w:hAnsiTheme="minorHAnsi" w:cs="Times New Roman"/>
                <w:b/>
                <w:bCs/>
                <w:color w:val="000000"/>
                <w:sz w:val="20"/>
                <w:szCs w:val="20"/>
                <w:lang w:bidi="ar-SA"/>
              </w:rPr>
              <w:t>)</w:t>
            </w:r>
          </w:p>
        </w:tc>
        <w:tc>
          <w:tcPr>
            <w:tcW w:w="1296"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Δαπάνη</w:t>
            </w:r>
            <w:r w:rsidRPr="00EC0399">
              <w:rPr>
                <w:rFonts w:asciiTheme="minorHAnsi" w:eastAsia="Times New Roman" w:hAnsiTheme="minorHAnsi" w:cs="Times New Roman"/>
                <w:b/>
                <w:bCs/>
                <w:sz w:val="20"/>
                <w:szCs w:val="20"/>
                <w:lang w:bidi="ar-SA"/>
              </w:rPr>
              <w:br/>
              <w:t>(€/</w:t>
            </w:r>
            <w:proofErr w:type="spellStart"/>
            <w:r w:rsidRPr="00EC0399">
              <w:rPr>
                <w:rFonts w:asciiTheme="minorHAnsi" w:eastAsia="Times New Roman" w:hAnsiTheme="minorHAnsi" w:cs="Times New Roman"/>
                <w:b/>
                <w:bCs/>
                <w:sz w:val="20"/>
                <w:szCs w:val="20"/>
                <w:lang w:bidi="ar-SA"/>
              </w:rPr>
              <w:t>yea</w:t>
            </w:r>
            <w:proofErr w:type="spellEnd"/>
            <w:r w:rsidRPr="00EC0399">
              <w:rPr>
                <w:rFonts w:asciiTheme="minorHAnsi" w:eastAsia="Times New Roman" w:hAnsiTheme="minorHAnsi" w:cs="Times New Roman"/>
                <w:b/>
                <w:bCs/>
                <w:sz w:val="20"/>
                <w:szCs w:val="20"/>
                <w:lang w:bidi="ar-SA"/>
              </w:rPr>
              <w:t>r)</w:t>
            </w:r>
          </w:p>
        </w:tc>
      </w:tr>
      <w:tr w:rsidR="00EC0399" w:rsidRPr="00EC0399" w:rsidTr="00356B46">
        <w:trPr>
          <w:trHeight w:val="20"/>
          <w:jc w:val="center"/>
        </w:trPr>
        <w:tc>
          <w:tcPr>
            <w:tcW w:w="2521"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312" w:type="dxa"/>
            <w:gridSpan w:val="2"/>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96"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49" w:type="dxa"/>
            <w:shd w:val="clear" w:color="auto" w:fill="auto"/>
            <w:noWrap/>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359"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96"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r>
      <w:tr w:rsidR="00EC0399" w:rsidRPr="00EC0399" w:rsidTr="00356B46">
        <w:trPr>
          <w:trHeight w:val="20"/>
          <w:jc w:val="center"/>
        </w:trPr>
        <w:tc>
          <w:tcPr>
            <w:tcW w:w="2521"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312" w:type="dxa"/>
            <w:gridSpan w:val="2"/>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96"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49" w:type="dxa"/>
            <w:shd w:val="clear" w:color="auto" w:fill="auto"/>
            <w:noWrap/>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359"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96"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r>
      <w:tr w:rsidR="00EC0399" w:rsidRPr="00EC0399" w:rsidTr="00356B46">
        <w:trPr>
          <w:trHeight w:val="20"/>
          <w:jc w:val="center"/>
        </w:trPr>
        <w:tc>
          <w:tcPr>
            <w:tcW w:w="6378" w:type="dxa"/>
            <w:gridSpan w:val="5"/>
            <w:shd w:val="clear" w:color="auto" w:fill="auto"/>
            <w:vAlign w:val="center"/>
            <w:hideMark/>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r w:rsidRPr="00EC0399">
              <w:rPr>
                <w:rFonts w:asciiTheme="minorHAnsi" w:eastAsia="Times New Roman" w:hAnsiTheme="minorHAnsi" w:cs="Times New Roman"/>
                <w:b/>
                <w:bCs/>
                <w:color w:val="000000"/>
                <w:sz w:val="20"/>
                <w:szCs w:val="20"/>
                <w:lang w:bidi="ar-SA"/>
              </w:rPr>
              <w:t>Σύνολο κόστους καυσίμων</w:t>
            </w:r>
          </w:p>
        </w:tc>
        <w:tc>
          <w:tcPr>
            <w:tcW w:w="1359"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b/>
                <w:bCs/>
                <w:color w:val="0070C0"/>
                <w:sz w:val="20"/>
                <w:szCs w:val="20"/>
                <w:lang w:bidi="ar-SA"/>
              </w:rPr>
            </w:pPr>
          </w:p>
        </w:tc>
        <w:tc>
          <w:tcPr>
            <w:tcW w:w="1296"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b/>
                <w:bCs/>
                <w:color w:val="0070C0"/>
                <w:sz w:val="20"/>
                <w:szCs w:val="20"/>
                <w:lang w:bidi="ar-SA"/>
              </w:rPr>
            </w:pPr>
          </w:p>
        </w:tc>
      </w:tr>
      <w:tr w:rsidR="00EC0399" w:rsidRPr="00EC0399" w:rsidTr="00EC0399">
        <w:trPr>
          <w:trHeight w:val="20"/>
          <w:jc w:val="center"/>
        </w:trPr>
        <w:tc>
          <w:tcPr>
            <w:tcW w:w="2521"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Είδος</w:t>
            </w:r>
          </w:p>
        </w:tc>
        <w:tc>
          <w:tcPr>
            <w:tcW w:w="1312" w:type="dxa"/>
            <w:gridSpan w:val="2"/>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Ισχύς (KW)</w:t>
            </w:r>
          </w:p>
        </w:tc>
        <w:tc>
          <w:tcPr>
            <w:tcW w:w="1296"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 xml:space="preserve">Ώρες </w:t>
            </w:r>
            <w:r w:rsidRPr="00EC0399">
              <w:rPr>
                <w:rFonts w:asciiTheme="minorHAnsi" w:eastAsia="Times New Roman" w:hAnsiTheme="minorHAnsi" w:cs="Times New Roman"/>
                <w:b/>
                <w:bCs/>
                <w:sz w:val="20"/>
                <w:szCs w:val="20"/>
                <w:lang w:bidi="ar-SA"/>
              </w:rPr>
              <w:lastRenderedPageBreak/>
              <w:t>λειτουργίας (</w:t>
            </w:r>
            <w:proofErr w:type="spellStart"/>
            <w:r w:rsidRPr="00EC0399">
              <w:rPr>
                <w:rFonts w:asciiTheme="minorHAnsi" w:eastAsia="Times New Roman" w:hAnsiTheme="minorHAnsi" w:cs="Times New Roman"/>
                <w:b/>
                <w:bCs/>
                <w:sz w:val="20"/>
                <w:szCs w:val="20"/>
                <w:lang w:bidi="ar-SA"/>
              </w:rPr>
              <w:t>hr</w:t>
            </w:r>
            <w:proofErr w:type="spellEnd"/>
            <w:r w:rsidRPr="00EC0399">
              <w:rPr>
                <w:rFonts w:asciiTheme="minorHAnsi" w:eastAsia="Times New Roman" w:hAnsiTheme="minorHAnsi" w:cs="Times New Roman"/>
                <w:b/>
                <w:bCs/>
                <w:sz w:val="20"/>
                <w:szCs w:val="20"/>
                <w:lang w:bidi="ar-SA"/>
              </w:rPr>
              <w:t>/</w:t>
            </w:r>
            <w:proofErr w:type="spellStart"/>
            <w:r w:rsidRPr="00EC0399">
              <w:rPr>
                <w:rFonts w:asciiTheme="minorHAnsi" w:eastAsia="Times New Roman" w:hAnsiTheme="minorHAnsi" w:cs="Times New Roman"/>
                <w:b/>
                <w:bCs/>
                <w:sz w:val="20"/>
                <w:szCs w:val="20"/>
                <w:lang w:bidi="ar-SA"/>
              </w:rPr>
              <w:t>day</w:t>
            </w:r>
            <w:proofErr w:type="spellEnd"/>
            <w:r w:rsidRPr="00EC0399">
              <w:rPr>
                <w:rFonts w:asciiTheme="minorHAnsi" w:eastAsia="Times New Roman" w:hAnsiTheme="minorHAnsi" w:cs="Times New Roman"/>
                <w:b/>
                <w:bCs/>
                <w:sz w:val="20"/>
                <w:szCs w:val="20"/>
                <w:lang w:bidi="ar-SA"/>
              </w:rPr>
              <w:t>)</w:t>
            </w:r>
          </w:p>
        </w:tc>
        <w:tc>
          <w:tcPr>
            <w:tcW w:w="1249"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lastRenderedPageBreak/>
              <w:t xml:space="preserve">Ημέρες </w:t>
            </w:r>
            <w:r w:rsidRPr="00EC0399">
              <w:rPr>
                <w:rFonts w:asciiTheme="minorHAnsi" w:eastAsia="Times New Roman" w:hAnsiTheme="minorHAnsi" w:cs="Times New Roman"/>
                <w:b/>
                <w:bCs/>
                <w:sz w:val="20"/>
                <w:szCs w:val="20"/>
                <w:lang w:bidi="ar-SA"/>
              </w:rPr>
              <w:lastRenderedPageBreak/>
              <w:t>λειτουργίας (</w:t>
            </w:r>
            <w:proofErr w:type="spellStart"/>
            <w:r w:rsidRPr="00EC0399">
              <w:rPr>
                <w:rFonts w:asciiTheme="minorHAnsi" w:eastAsia="Times New Roman" w:hAnsiTheme="minorHAnsi" w:cs="Times New Roman"/>
                <w:b/>
                <w:bCs/>
                <w:sz w:val="20"/>
                <w:szCs w:val="20"/>
                <w:lang w:bidi="ar-SA"/>
              </w:rPr>
              <w:t>days</w:t>
            </w:r>
            <w:proofErr w:type="spellEnd"/>
            <w:r w:rsidRPr="00EC0399">
              <w:rPr>
                <w:rFonts w:asciiTheme="minorHAnsi" w:eastAsia="Times New Roman" w:hAnsiTheme="minorHAnsi" w:cs="Times New Roman"/>
                <w:b/>
                <w:bCs/>
                <w:sz w:val="20"/>
                <w:szCs w:val="20"/>
                <w:lang w:bidi="ar-SA"/>
              </w:rPr>
              <w:t>/</w:t>
            </w:r>
            <w:proofErr w:type="spellStart"/>
            <w:r w:rsidRPr="00EC0399">
              <w:rPr>
                <w:rFonts w:asciiTheme="minorHAnsi" w:eastAsia="Times New Roman" w:hAnsiTheme="minorHAnsi" w:cs="Times New Roman"/>
                <w:b/>
                <w:bCs/>
                <w:sz w:val="20"/>
                <w:szCs w:val="20"/>
                <w:lang w:bidi="ar-SA"/>
              </w:rPr>
              <w:t>year</w:t>
            </w:r>
            <w:proofErr w:type="spellEnd"/>
            <w:r w:rsidRPr="00EC0399">
              <w:rPr>
                <w:rFonts w:asciiTheme="minorHAnsi" w:eastAsia="Times New Roman" w:hAnsiTheme="minorHAnsi" w:cs="Times New Roman"/>
                <w:b/>
                <w:bCs/>
                <w:sz w:val="20"/>
                <w:szCs w:val="20"/>
                <w:lang w:bidi="ar-SA"/>
              </w:rPr>
              <w:t>)</w:t>
            </w:r>
          </w:p>
        </w:tc>
        <w:tc>
          <w:tcPr>
            <w:tcW w:w="1359"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lastRenderedPageBreak/>
              <w:t xml:space="preserve">Κατανάλωση </w:t>
            </w:r>
            <w:proofErr w:type="spellStart"/>
            <w:r w:rsidRPr="00EC0399">
              <w:rPr>
                <w:rFonts w:asciiTheme="minorHAnsi" w:eastAsia="Times New Roman" w:hAnsiTheme="minorHAnsi" w:cs="Times New Roman"/>
                <w:b/>
                <w:bCs/>
                <w:sz w:val="20"/>
                <w:szCs w:val="20"/>
                <w:lang w:bidi="ar-SA"/>
              </w:rPr>
              <w:lastRenderedPageBreak/>
              <w:t>ηλ</w:t>
            </w:r>
            <w:proofErr w:type="spellEnd"/>
            <w:r w:rsidRPr="00EC0399">
              <w:rPr>
                <w:rFonts w:asciiTheme="minorHAnsi" w:eastAsia="Times New Roman" w:hAnsiTheme="minorHAnsi" w:cs="Times New Roman"/>
                <w:b/>
                <w:bCs/>
                <w:sz w:val="20"/>
                <w:szCs w:val="20"/>
                <w:lang w:bidi="ar-SA"/>
              </w:rPr>
              <w:t>. ενέργειας (</w:t>
            </w:r>
            <w:proofErr w:type="spellStart"/>
            <w:r w:rsidRPr="00EC0399">
              <w:rPr>
                <w:rFonts w:asciiTheme="minorHAnsi" w:eastAsia="Times New Roman" w:hAnsiTheme="minorHAnsi" w:cs="Times New Roman"/>
                <w:b/>
                <w:bCs/>
                <w:sz w:val="20"/>
                <w:szCs w:val="20"/>
                <w:lang w:bidi="ar-SA"/>
              </w:rPr>
              <w:t>Kwh</w:t>
            </w:r>
            <w:proofErr w:type="spellEnd"/>
            <w:r w:rsidRPr="00EC0399">
              <w:rPr>
                <w:rFonts w:asciiTheme="minorHAnsi" w:eastAsia="Times New Roman" w:hAnsiTheme="minorHAnsi" w:cs="Times New Roman"/>
                <w:b/>
                <w:bCs/>
                <w:sz w:val="20"/>
                <w:szCs w:val="20"/>
                <w:lang w:bidi="ar-SA"/>
              </w:rPr>
              <w:t>/</w:t>
            </w:r>
            <w:proofErr w:type="spellStart"/>
            <w:r w:rsidRPr="00EC0399">
              <w:rPr>
                <w:rFonts w:asciiTheme="minorHAnsi" w:eastAsia="Times New Roman" w:hAnsiTheme="minorHAnsi" w:cs="Times New Roman"/>
                <w:b/>
                <w:bCs/>
                <w:sz w:val="20"/>
                <w:szCs w:val="20"/>
                <w:lang w:bidi="ar-SA"/>
              </w:rPr>
              <w:t>year</w:t>
            </w:r>
            <w:proofErr w:type="spellEnd"/>
            <w:r w:rsidRPr="00EC0399">
              <w:rPr>
                <w:rFonts w:asciiTheme="minorHAnsi" w:eastAsia="Times New Roman" w:hAnsiTheme="minorHAnsi" w:cs="Times New Roman"/>
                <w:b/>
                <w:bCs/>
                <w:sz w:val="20"/>
                <w:szCs w:val="20"/>
                <w:lang w:bidi="ar-SA"/>
              </w:rPr>
              <w:t>)</w:t>
            </w:r>
          </w:p>
        </w:tc>
        <w:tc>
          <w:tcPr>
            <w:tcW w:w="1296"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lastRenderedPageBreak/>
              <w:t>Δαπάνη</w:t>
            </w:r>
            <w:r w:rsidRPr="00EC0399">
              <w:rPr>
                <w:rFonts w:asciiTheme="minorHAnsi" w:eastAsia="Times New Roman" w:hAnsiTheme="minorHAnsi" w:cs="Times New Roman"/>
                <w:b/>
                <w:bCs/>
                <w:sz w:val="20"/>
                <w:szCs w:val="20"/>
                <w:lang w:bidi="ar-SA"/>
              </w:rPr>
              <w:br/>
            </w:r>
            <w:r w:rsidRPr="00EC0399">
              <w:rPr>
                <w:rFonts w:asciiTheme="minorHAnsi" w:eastAsia="Times New Roman" w:hAnsiTheme="minorHAnsi" w:cs="Times New Roman"/>
                <w:b/>
                <w:bCs/>
                <w:sz w:val="20"/>
                <w:szCs w:val="20"/>
                <w:lang w:bidi="ar-SA"/>
              </w:rPr>
              <w:lastRenderedPageBreak/>
              <w:t>(€/</w:t>
            </w:r>
            <w:proofErr w:type="spellStart"/>
            <w:r w:rsidRPr="00EC0399">
              <w:rPr>
                <w:rFonts w:asciiTheme="minorHAnsi" w:eastAsia="Times New Roman" w:hAnsiTheme="minorHAnsi" w:cs="Times New Roman"/>
                <w:b/>
                <w:bCs/>
                <w:sz w:val="20"/>
                <w:szCs w:val="20"/>
                <w:lang w:bidi="ar-SA"/>
              </w:rPr>
              <w:t>yea</w:t>
            </w:r>
            <w:proofErr w:type="spellEnd"/>
            <w:r w:rsidRPr="00EC0399">
              <w:rPr>
                <w:rFonts w:asciiTheme="minorHAnsi" w:eastAsia="Times New Roman" w:hAnsiTheme="minorHAnsi" w:cs="Times New Roman"/>
                <w:b/>
                <w:bCs/>
                <w:sz w:val="20"/>
                <w:szCs w:val="20"/>
                <w:lang w:bidi="ar-SA"/>
              </w:rPr>
              <w:t>r)</w:t>
            </w:r>
          </w:p>
        </w:tc>
      </w:tr>
      <w:tr w:rsidR="00EC0399" w:rsidRPr="00EC0399" w:rsidTr="00356B46">
        <w:trPr>
          <w:trHeight w:val="126"/>
          <w:jc w:val="center"/>
        </w:trPr>
        <w:tc>
          <w:tcPr>
            <w:tcW w:w="2521"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312" w:type="dxa"/>
            <w:gridSpan w:val="2"/>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96"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49"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359"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96"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r>
      <w:tr w:rsidR="00EC0399" w:rsidRPr="00EC0399" w:rsidTr="00356B46">
        <w:trPr>
          <w:trHeight w:val="20"/>
          <w:jc w:val="center"/>
        </w:trPr>
        <w:tc>
          <w:tcPr>
            <w:tcW w:w="2521"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312" w:type="dxa"/>
            <w:gridSpan w:val="2"/>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96"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49"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359"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c>
          <w:tcPr>
            <w:tcW w:w="1296"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color w:val="0070C0"/>
                <w:sz w:val="20"/>
                <w:szCs w:val="20"/>
                <w:lang w:bidi="ar-SA"/>
              </w:rPr>
            </w:pPr>
          </w:p>
        </w:tc>
      </w:tr>
      <w:tr w:rsidR="00EC0399" w:rsidRPr="00EC0399" w:rsidTr="00356B46">
        <w:trPr>
          <w:trHeight w:val="20"/>
          <w:jc w:val="center"/>
        </w:trPr>
        <w:tc>
          <w:tcPr>
            <w:tcW w:w="6378" w:type="dxa"/>
            <w:gridSpan w:val="5"/>
            <w:shd w:val="clear" w:color="auto" w:fill="auto"/>
            <w:noWrap/>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Σύνολο κόστους ηλεκτρικής ενέργειας</w:t>
            </w:r>
          </w:p>
        </w:tc>
        <w:tc>
          <w:tcPr>
            <w:tcW w:w="1359" w:type="dxa"/>
            <w:shd w:val="clear" w:color="auto" w:fill="auto"/>
            <w:noWrap/>
            <w:vAlign w:val="center"/>
          </w:tcPr>
          <w:p w:rsidR="00EC0399" w:rsidRPr="00A30FAC" w:rsidRDefault="00EC0399" w:rsidP="00EC0399">
            <w:pPr>
              <w:widowControl/>
              <w:autoSpaceDE/>
              <w:autoSpaceDN/>
              <w:jc w:val="center"/>
              <w:rPr>
                <w:rFonts w:asciiTheme="minorHAnsi" w:eastAsia="Times New Roman" w:hAnsiTheme="minorHAnsi" w:cs="Times New Roman"/>
                <w:b/>
                <w:bCs/>
                <w:color w:val="0070C0"/>
                <w:sz w:val="20"/>
                <w:szCs w:val="20"/>
                <w:lang w:bidi="ar-SA"/>
              </w:rPr>
            </w:pPr>
          </w:p>
        </w:tc>
        <w:tc>
          <w:tcPr>
            <w:tcW w:w="1296" w:type="dxa"/>
            <w:shd w:val="clear" w:color="auto" w:fill="auto"/>
            <w:vAlign w:val="center"/>
          </w:tcPr>
          <w:p w:rsidR="00EC0399" w:rsidRPr="00A30FAC" w:rsidRDefault="00EC0399" w:rsidP="00EC0399">
            <w:pPr>
              <w:widowControl/>
              <w:autoSpaceDE/>
              <w:autoSpaceDN/>
              <w:jc w:val="center"/>
              <w:rPr>
                <w:rFonts w:asciiTheme="minorHAnsi" w:eastAsia="Times New Roman" w:hAnsiTheme="minorHAnsi" w:cs="Times New Roman"/>
                <w:b/>
                <w:bCs/>
                <w:color w:val="0070C0"/>
                <w:sz w:val="20"/>
                <w:szCs w:val="20"/>
                <w:lang w:bidi="ar-SA"/>
              </w:rPr>
            </w:pPr>
          </w:p>
        </w:tc>
      </w:tr>
      <w:tr w:rsidR="00EC0399" w:rsidRPr="00EC0399" w:rsidTr="00EC0399">
        <w:trPr>
          <w:trHeight w:val="20"/>
          <w:jc w:val="center"/>
        </w:trPr>
        <w:tc>
          <w:tcPr>
            <w:tcW w:w="2521"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Είδος</w:t>
            </w:r>
          </w:p>
        </w:tc>
        <w:tc>
          <w:tcPr>
            <w:tcW w:w="1304"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p>
        </w:tc>
        <w:tc>
          <w:tcPr>
            <w:tcW w:w="1304" w:type="dxa"/>
            <w:gridSpan w:val="2"/>
            <w:shd w:val="clear" w:color="000000" w:fill="D9D9D9"/>
            <w:vAlign w:val="center"/>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c>
          <w:tcPr>
            <w:tcW w:w="1249" w:type="dxa"/>
            <w:shd w:val="clear" w:color="000000" w:fill="D9D9D9"/>
            <w:vAlign w:val="center"/>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p>
        </w:tc>
        <w:tc>
          <w:tcPr>
            <w:tcW w:w="1359" w:type="dxa"/>
            <w:shd w:val="clear" w:color="000000" w:fill="D9D9D9"/>
            <w:vAlign w:val="center"/>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Κόστος (€/</w:t>
            </w:r>
            <w:proofErr w:type="spellStart"/>
            <w:r w:rsidRPr="00EC0399">
              <w:rPr>
                <w:rFonts w:asciiTheme="minorHAnsi" w:eastAsia="Times New Roman" w:hAnsiTheme="minorHAnsi" w:cs="Times New Roman"/>
                <w:b/>
                <w:bCs/>
                <w:sz w:val="20"/>
                <w:szCs w:val="20"/>
                <w:lang w:bidi="ar-SA"/>
              </w:rPr>
              <w:t>mont</w:t>
            </w:r>
            <w:proofErr w:type="spellEnd"/>
            <w:r w:rsidRPr="00EC0399">
              <w:rPr>
                <w:rFonts w:asciiTheme="minorHAnsi" w:eastAsia="Times New Roman" w:hAnsiTheme="minorHAnsi" w:cs="Times New Roman"/>
                <w:b/>
                <w:bCs/>
                <w:sz w:val="20"/>
                <w:szCs w:val="20"/>
                <w:lang w:bidi="ar-SA"/>
              </w:rPr>
              <w:t>h)</w:t>
            </w:r>
          </w:p>
        </w:tc>
        <w:tc>
          <w:tcPr>
            <w:tcW w:w="1296"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Δαπάνη</w:t>
            </w:r>
            <w:r w:rsidRPr="00EC0399">
              <w:rPr>
                <w:rFonts w:asciiTheme="minorHAnsi" w:eastAsia="Times New Roman" w:hAnsiTheme="minorHAnsi" w:cs="Times New Roman"/>
                <w:b/>
                <w:bCs/>
                <w:sz w:val="20"/>
                <w:szCs w:val="20"/>
                <w:lang w:bidi="ar-SA"/>
              </w:rPr>
              <w:br/>
              <w:t>(€/</w:t>
            </w:r>
            <w:proofErr w:type="spellStart"/>
            <w:r w:rsidRPr="00EC0399">
              <w:rPr>
                <w:rFonts w:asciiTheme="minorHAnsi" w:eastAsia="Times New Roman" w:hAnsiTheme="minorHAnsi" w:cs="Times New Roman"/>
                <w:b/>
                <w:bCs/>
                <w:sz w:val="20"/>
                <w:szCs w:val="20"/>
                <w:lang w:bidi="ar-SA"/>
              </w:rPr>
              <w:t>yea</w:t>
            </w:r>
            <w:proofErr w:type="spellEnd"/>
            <w:r w:rsidRPr="00EC0399">
              <w:rPr>
                <w:rFonts w:asciiTheme="minorHAnsi" w:eastAsia="Times New Roman" w:hAnsiTheme="minorHAnsi" w:cs="Times New Roman"/>
                <w:b/>
                <w:bCs/>
                <w:sz w:val="20"/>
                <w:szCs w:val="20"/>
                <w:lang w:bidi="ar-SA"/>
              </w:rPr>
              <w:t>r)</w:t>
            </w:r>
          </w:p>
        </w:tc>
      </w:tr>
      <w:tr w:rsidR="00EC0399" w:rsidRPr="00EC0399" w:rsidTr="00356B46">
        <w:trPr>
          <w:trHeight w:val="20"/>
          <w:jc w:val="center"/>
        </w:trPr>
        <w:tc>
          <w:tcPr>
            <w:tcW w:w="2521" w:type="dxa"/>
            <w:shd w:val="clear" w:color="auto" w:fill="auto"/>
            <w:vAlign w:val="center"/>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c>
          <w:tcPr>
            <w:tcW w:w="1304"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c>
          <w:tcPr>
            <w:tcW w:w="1304" w:type="dxa"/>
            <w:gridSpan w:val="2"/>
            <w:shd w:val="clear" w:color="000000" w:fill="D9D9D9"/>
            <w:vAlign w:val="center"/>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c>
          <w:tcPr>
            <w:tcW w:w="1249" w:type="dxa"/>
            <w:shd w:val="clear" w:color="000000" w:fill="D9D9D9"/>
            <w:vAlign w:val="center"/>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c>
          <w:tcPr>
            <w:tcW w:w="1359" w:type="dxa"/>
            <w:shd w:val="clear" w:color="auto" w:fill="auto"/>
            <w:vAlign w:val="center"/>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c>
          <w:tcPr>
            <w:tcW w:w="1296" w:type="dxa"/>
            <w:shd w:val="clear" w:color="auto" w:fill="auto"/>
            <w:vAlign w:val="center"/>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r>
      <w:tr w:rsidR="00EC0399" w:rsidRPr="00EC0399" w:rsidTr="00356B46">
        <w:trPr>
          <w:trHeight w:val="20"/>
          <w:jc w:val="center"/>
        </w:trPr>
        <w:tc>
          <w:tcPr>
            <w:tcW w:w="2521" w:type="dxa"/>
            <w:shd w:val="clear" w:color="auto" w:fill="auto"/>
            <w:vAlign w:val="center"/>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c>
          <w:tcPr>
            <w:tcW w:w="1304"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c>
          <w:tcPr>
            <w:tcW w:w="1304" w:type="dxa"/>
            <w:gridSpan w:val="2"/>
            <w:shd w:val="clear" w:color="000000" w:fill="D9D9D9"/>
            <w:vAlign w:val="center"/>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c>
          <w:tcPr>
            <w:tcW w:w="1249" w:type="dxa"/>
            <w:shd w:val="clear" w:color="000000" w:fill="D9D9D9"/>
            <w:vAlign w:val="center"/>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c>
          <w:tcPr>
            <w:tcW w:w="1359" w:type="dxa"/>
            <w:shd w:val="clear" w:color="auto" w:fill="auto"/>
            <w:vAlign w:val="center"/>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c>
          <w:tcPr>
            <w:tcW w:w="1296" w:type="dxa"/>
            <w:shd w:val="clear" w:color="auto" w:fill="auto"/>
            <w:vAlign w:val="center"/>
          </w:tcPr>
          <w:p w:rsidR="00EC0399" w:rsidRPr="00EC0399" w:rsidRDefault="00EC0399" w:rsidP="00EC0399">
            <w:pPr>
              <w:widowControl/>
              <w:autoSpaceDE/>
              <w:autoSpaceDN/>
              <w:jc w:val="center"/>
              <w:rPr>
                <w:rFonts w:asciiTheme="minorHAnsi" w:eastAsia="Times New Roman" w:hAnsiTheme="minorHAnsi" w:cs="Times New Roman"/>
                <w:sz w:val="20"/>
                <w:szCs w:val="20"/>
                <w:lang w:bidi="ar-SA"/>
              </w:rPr>
            </w:pPr>
          </w:p>
        </w:tc>
      </w:tr>
      <w:tr w:rsidR="00EC0399" w:rsidRPr="00EC0399" w:rsidTr="00356B46">
        <w:trPr>
          <w:trHeight w:val="20"/>
          <w:jc w:val="center"/>
        </w:trPr>
        <w:tc>
          <w:tcPr>
            <w:tcW w:w="6378" w:type="dxa"/>
            <w:gridSpan w:val="5"/>
            <w:shd w:val="clear" w:color="auto" w:fill="auto"/>
            <w:noWrap/>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Σύνολο ύδρευσης, τηλεφωνίας, αναλωσίμων</w:t>
            </w:r>
          </w:p>
        </w:tc>
        <w:tc>
          <w:tcPr>
            <w:tcW w:w="1359" w:type="dxa"/>
            <w:shd w:val="clear" w:color="auto" w:fill="auto"/>
            <w:noWrap/>
            <w:vAlign w:val="center"/>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p>
        </w:tc>
        <w:tc>
          <w:tcPr>
            <w:tcW w:w="1296" w:type="dxa"/>
            <w:shd w:val="clear" w:color="auto" w:fill="auto"/>
            <w:vAlign w:val="center"/>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p>
        </w:tc>
      </w:tr>
      <w:tr w:rsidR="00EC0399" w:rsidRPr="00EC0399" w:rsidTr="00EC0399">
        <w:trPr>
          <w:trHeight w:val="20"/>
          <w:jc w:val="center"/>
        </w:trPr>
        <w:tc>
          <w:tcPr>
            <w:tcW w:w="7737" w:type="dxa"/>
            <w:gridSpan w:val="6"/>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r w:rsidRPr="00EC0399">
              <w:rPr>
                <w:rFonts w:asciiTheme="minorHAnsi" w:eastAsia="Times New Roman" w:hAnsiTheme="minorHAnsi" w:cs="Times New Roman"/>
                <w:b/>
                <w:bCs/>
                <w:sz w:val="20"/>
                <w:szCs w:val="20"/>
                <w:lang w:bidi="ar-SA"/>
              </w:rPr>
              <w:t>Συνολικό Κόστος ΟΚΩ, καυσίμων και αναλωσίμων</w:t>
            </w:r>
          </w:p>
        </w:tc>
        <w:tc>
          <w:tcPr>
            <w:tcW w:w="1296" w:type="dxa"/>
            <w:shd w:val="clear" w:color="000000" w:fill="D9D9D9"/>
            <w:vAlign w:val="center"/>
            <w:hideMark/>
          </w:tcPr>
          <w:p w:rsidR="00EC0399" w:rsidRPr="00EC0399" w:rsidRDefault="00EC0399" w:rsidP="00EC0399">
            <w:pPr>
              <w:widowControl/>
              <w:autoSpaceDE/>
              <w:autoSpaceDN/>
              <w:jc w:val="center"/>
              <w:rPr>
                <w:rFonts w:asciiTheme="minorHAnsi" w:eastAsia="Times New Roman" w:hAnsiTheme="minorHAnsi" w:cs="Times New Roman"/>
                <w:b/>
                <w:bCs/>
                <w:sz w:val="20"/>
                <w:szCs w:val="20"/>
                <w:lang w:bidi="ar-SA"/>
              </w:rPr>
            </w:pPr>
          </w:p>
        </w:tc>
      </w:tr>
    </w:tbl>
    <w:p w:rsidR="002B4C29" w:rsidRDefault="002B4C29" w:rsidP="007E0969">
      <w:pPr>
        <w:spacing w:before="60" w:after="60"/>
        <w:jc w:val="both"/>
        <w:rPr>
          <w:b/>
          <w:bCs/>
        </w:rPr>
      </w:pPr>
      <w:bookmarkStart w:id="62" w:name="_Toc20145909"/>
      <w:bookmarkStart w:id="63" w:name="_Toc22032218"/>
    </w:p>
    <w:p w:rsidR="007E0969" w:rsidRPr="00EC0399" w:rsidRDefault="00EC0399" w:rsidP="007E0969">
      <w:pPr>
        <w:spacing w:before="60" w:after="60"/>
        <w:jc w:val="both"/>
        <w:rPr>
          <w:b/>
        </w:rPr>
      </w:pPr>
      <w:r w:rsidRPr="00EC0399">
        <w:rPr>
          <w:b/>
          <w:bCs/>
        </w:rPr>
        <w:t>4. Κόστος διάθεσης και μεταφοράς ΑΜΣΟ</w:t>
      </w:r>
      <w:bookmarkEnd w:id="62"/>
      <w:bookmarkEnd w:id="63"/>
    </w:p>
    <w:p w:rsidR="00207466" w:rsidRPr="003A6951" w:rsidRDefault="00207466" w:rsidP="009B4847">
      <w:pPr>
        <w:spacing w:before="60" w:after="60"/>
        <w:jc w:val="both"/>
      </w:pPr>
      <w:r w:rsidRPr="003A6951">
        <w:t xml:space="preserve">Στις αποδεκτές κατηγορίες αποβλήτων που μπορούν να συγκεντρώνονται στο Πράσινο Σημείο, βάσει του Πίνακα 2 του Παραρτήματος 1, ΚΥΑ 18485/2017, περιλαμβάνονται και Απόβλητα από Μικροεπισκευές και Συντηρήσεις Οικιών (ΑΜΣΟ). </w:t>
      </w:r>
    </w:p>
    <w:p w:rsidR="00712F80" w:rsidRPr="003A6951" w:rsidRDefault="00645604" w:rsidP="00645604">
      <w:pPr>
        <w:spacing w:before="60" w:after="60"/>
        <w:jc w:val="both"/>
      </w:pPr>
      <w:r w:rsidRPr="003A6951">
        <w:t xml:space="preserve">Στο άρθρο 75 «Αρμοδιότητες» του Ν3463/2006, όπως </w:t>
      </w:r>
      <w:r w:rsidR="008D376C" w:rsidRPr="003A6951">
        <w:t>ισχύει</w:t>
      </w:r>
      <w:r w:rsidRPr="003A6951">
        <w:t xml:space="preserve">, περιλαμβάνεται στις αρμοδιότητες των Δήμων και η </w:t>
      </w:r>
      <w:r w:rsidRPr="003A6951">
        <w:rPr>
          <w:i/>
        </w:rPr>
        <w:t>«…καθαριότητα όλων των κοινόχρηστων χώρων της εδαφικής τους περιφέρειας, η αποκομιδή και διαχείριση αποβλήτων…»</w:t>
      </w:r>
      <w:r w:rsidR="008D376C" w:rsidRPr="003A6951">
        <w:rPr>
          <w:i/>
        </w:rPr>
        <w:t>.</w:t>
      </w:r>
    </w:p>
    <w:p w:rsidR="00E61942" w:rsidRPr="003A6951" w:rsidRDefault="00E61942" w:rsidP="00E61942">
      <w:pPr>
        <w:spacing w:before="60" w:after="60"/>
        <w:jc w:val="both"/>
      </w:pPr>
      <w:r w:rsidRPr="003A6951">
        <w:t>Η πρόβλεψη της ΚΥΑ 18485/2017 να συμπεριλάβει τα ΑΜΣΟ στις αποδεκτές κατηγορίες αποβλήτων που μπορούν να συγκεντρώνονται στο Πράσινο Σημείο, καλύπτει την ανάγκη της ορθολογικής διαχείρισης των μικρών ποσοτήτων αποβλήτων που προκύπτουν από μικροεπισκευές και συντηρήσεις οικιών. Στις περιπτώσεις αυτές</w:t>
      </w:r>
      <w:r w:rsidR="00634E21" w:rsidRPr="003A6951">
        <w:t>,</w:t>
      </w:r>
      <w:r w:rsidRPr="003A6951">
        <w:t xml:space="preserve"> οι εργασίες που πραγματοποιούνται είναι τόσο μικρής κλίμακας, που δεν απαιτείται η συνδρομή Διαχειριστή ΑΕΚΚ</w:t>
      </w:r>
      <w:r w:rsidR="008D376C" w:rsidRPr="003A6951">
        <w:t xml:space="preserve"> [κατά τον ορισμό του άρθρου 3 της υπ’ αριθ. 36259/1757/E103/2010 ΚΥΑ «Μέτρα, όροι και πρόγραμμα για την εναλλακτική διαχείριση των αποβλήτων από εκσκαφές, κατασκευές και κατεδαφίσεις (ΑΕΚΚ)» (ΦΕΚ 1312Β/24-8-2010)] </w:t>
      </w:r>
      <w:r w:rsidRPr="003A6951">
        <w:t xml:space="preserve">και τα παραγόμενα απόβλητα </w:t>
      </w:r>
      <w:r w:rsidR="008D376C" w:rsidRPr="003A6951">
        <w:t>είναι σε αρκετά μικρές ποσότητες, ώστε να μεταφέρονται</w:t>
      </w:r>
      <w:r w:rsidRPr="003A6951">
        <w:t xml:space="preserve"> στο πράσινο σημείο με ένα Ι.Χ. αυτοκίνητο από τον δημότη.</w:t>
      </w:r>
    </w:p>
    <w:p w:rsidR="00E61942" w:rsidRPr="003A6951" w:rsidRDefault="00E61942" w:rsidP="006663AD">
      <w:pPr>
        <w:spacing w:before="60" w:after="60"/>
        <w:jc w:val="both"/>
      </w:pPr>
      <w:r w:rsidRPr="00356B46">
        <w:rPr>
          <w:b/>
        </w:rPr>
        <w:t>Ως εκ τούτου</w:t>
      </w:r>
      <w:r w:rsidRPr="003A6951">
        <w:t>, η διαχείριση των ποσοτήτων ΑΜΣΟ που συγκεντρώνονται στο Πράσινο Σημείο</w:t>
      </w:r>
      <w:r w:rsidR="007E0969" w:rsidRPr="003A6951">
        <w:t>,</w:t>
      </w:r>
      <w:r w:rsidRPr="003A6951">
        <w:t xml:space="preserve"> </w:t>
      </w:r>
      <w:r w:rsidR="00356B46">
        <w:t>του Δήμου ………….</w:t>
      </w:r>
      <w:r w:rsidRPr="003A6951">
        <w:t xml:space="preserve">αποτελεί ευθύνη του Δήμου, στο πλαίσιο της </w:t>
      </w:r>
      <w:r w:rsidR="007E0969" w:rsidRPr="003A6951">
        <w:t>παρούσας ΥΓΟΣ.</w:t>
      </w:r>
    </w:p>
    <w:p w:rsidR="00356B46" w:rsidRDefault="007E0969" w:rsidP="00EC0399">
      <w:pPr>
        <w:spacing w:before="60" w:after="60"/>
        <w:jc w:val="both"/>
      </w:pPr>
      <w:r w:rsidRPr="00CD1852">
        <w:t xml:space="preserve">Το κόστος διάθεσης σε εγκεκριμένο διαχειριστή ΑΕΚΚ, με τις συνήθεις τρέχουσες τιμές, ανέρχεται σε </w:t>
      </w:r>
      <w:r w:rsidR="00356B46">
        <w:t>……………</w:t>
      </w:r>
      <w:r w:rsidRPr="00CD1852">
        <w:t xml:space="preserve"> €/</w:t>
      </w:r>
      <w:r w:rsidR="007936E5">
        <w:t>t</w:t>
      </w:r>
      <w:r w:rsidRPr="00CD1852">
        <w:t xml:space="preserve">, χωρίς το κόστος μεταφοράς. </w:t>
      </w:r>
    </w:p>
    <w:p w:rsidR="00EC0399" w:rsidRPr="00356B46" w:rsidRDefault="007E0969" w:rsidP="00EC0399">
      <w:pPr>
        <w:spacing w:before="60" w:after="60"/>
        <w:jc w:val="both"/>
      </w:pPr>
      <w:r w:rsidRPr="00CD1852">
        <w:t xml:space="preserve">Επιπλέον προκύπτουν μεταφορικά κόστη για τον </w:t>
      </w:r>
      <w:proofErr w:type="spellStart"/>
      <w:r w:rsidRPr="00CD1852">
        <w:t>πάροχο</w:t>
      </w:r>
      <w:proofErr w:type="spellEnd"/>
      <w:r w:rsidRPr="00CD1852">
        <w:t xml:space="preserve"> για τη μεταφορά των ΑΜΣΟ σε εγκεκριμένο διαχειριστή ΑΕΚΚ. </w:t>
      </w:r>
      <w:r w:rsidR="00EC0399" w:rsidRPr="00CD1852">
        <w:t xml:space="preserve">Για τον υπολογισμό του μεταφορικού κόστους, λαμβάνονται υπ’ όψη τα </w:t>
      </w:r>
      <w:r w:rsidR="00EC0399" w:rsidRPr="00356B46">
        <w:t>εξής:</w:t>
      </w:r>
    </w:p>
    <w:p w:rsidR="00EC0399" w:rsidRPr="00297E1D" w:rsidRDefault="00EC0399" w:rsidP="002866B3">
      <w:pPr>
        <w:pStyle w:val="a4"/>
        <w:numPr>
          <w:ilvl w:val="0"/>
          <w:numId w:val="13"/>
        </w:numPr>
        <w:spacing w:before="60" w:after="60"/>
        <w:ind w:left="357" w:hanging="357"/>
        <w:jc w:val="both"/>
        <w:rPr>
          <w:highlight w:val="yellow"/>
        </w:rPr>
      </w:pPr>
      <w:r w:rsidRPr="00297E1D">
        <w:rPr>
          <w:highlight w:val="yellow"/>
        </w:rPr>
        <w:t xml:space="preserve">Μοναδιαίο μεταφορικό κόστος: </w:t>
      </w:r>
      <w:r w:rsidR="00356B46" w:rsidRPr="00297E1D">
        <w:rPr>
          <w:highlight w:val="yellow"/>
        </w:rPr>
        <w:t>………….</w:t>
      </w:r>
      <w:r w:rsidRPr="00297E1D">
        <w:rPr>
          <w:highlight w:val="yellow"/>
        </w:rPr>
        <w:t xml:space="preserve"> €/km*m</w:t>
      </w:r>
      <w:r w:rsidRPr="00297E1D">
        <w:rPr>
          <w:highlight w:val="yellow"/>
          <w:vertAlign w:val="superscript"/>
        </w:rPr>
        <w:t>3</w:t>
      </w:r>
      <w:r w:rsidRPr="00297E1D">
        <w:rPr>
          <w:highlight w:val="yellow"/>
        </w:rPr>
        <w:t xml:space="preserve"> (με βάση συνήθεις τιμές της αγοράς για τις εμπορευματικές μεταφορές),</w:t>
      </w:r>
    </w:p>
    <w:p w:rsidR="00EC0399" w:rsidRPr="00297E1D" w:rsidRDefault="00EC0399" w:rsidP="002866B3">
      <w:pPr>
        <w:pStyle w:val="a4"/>
        <w:numPr>
          <w:ilvl w:val="0"/>
          <w:numId w:val="13"/>
        </w:numPr>
        <w:spacing w:before="60" w:after="60"/>
        <w:ind w:left="357" w:hanging="357"/>
        <w:jc w:val="both"/>
        <w:rPr>
          <w:highlight w:val="yellow"/>
        </w:rPr>
      </w:pPr>
      <w:r w:rsidRPr="00297E1D">
        <w:rPr>
          <w:highlight w:val="yellow"/>
        </w:rPr>
        <w:t xml:space="preserve">Ειδικό βάρος των ΑΜΣΟ: </w:t>
      </w:r>
      <w:r w:rsidR="00356B46" w:rsidRPr="00297E1D">
        <w:rPr>
          <w:highlight w:val="yellow"/>
        </w:rPr>
        <w:t>…………….</w:t>
      </w:r>
      <w:r w:rsidRPr="00297E1D">
        <w:rPr>
          <w:highlight w:val="yellow"/>
        </w:rPr>
        <w:t xml:space="preserve"> t/m</w:t>
      </w:r>
      <w:r w:rsidRPr="00297E1D">
        <w:rPr>
          <w:highlight w:val="yellow"/>
          <w:vertAlign w:val="superscript"/>
        </w:rPr>
        <w:t>3</w:t>
      </w:r>
      <w:r w:rsidRPr="00297E1D">
        <w:rPr>
          <w:highlight w:val="yellow"/>
        </w:rPr>
        <w:t>,</w:t>
      </w:r>
    </w:p>
    <w:p w:rsidR="00EC0399" w:rsidRPr="00356B46" w:rsidRDefault="00EC0399" w:rsidP="002866B3">
      <w:pPr>
        <w:pStyle w:val="a4"/>
        <w:numPr>
          <w:ilvl w:val="0"/>
          <w:numId w:val="13"/>
        </w:numPr>
        <w:spacing w:before="60" w:after="60"/>
        <w:ind w:left="357" w:hanging="357"/>
        <w:jc w:val="both"/>
      </w:pPr>
      <w:r w:rsidRPr="00297E1D">
        <w:rPr>
          <w:highlight w:val="yellow"/>
        </w:rPr>
        <w:t xml:space="preserve">Απόσταση Πράσινου Σημείου Δήμου </w:t>
      </w:r>
      <w:r w:rsidR="00356B46" w:rsidRPr="00297E1D">
        <w:rPr>
          <w:highlight w:val="yellow"/>
        </w:rPr>
        <w:t>……………</w:t>
      </w:r>
      <w:r w:rsidR="00500600" w:rsidRPr="00297E1D">
        <w:rPr>
          <w:highlight w:val="yellow"/>
        </w:rPr>
        <w:t>ς</w:t>
      </w:r>
      <w:r w:rsidRPr="00297E1D">
        <w:rPr>
          <w:highlight w:val="yellow"/>
        </w:rPr>
        <w:t xml:space="preserve"> από </w:t>
      </w:r>
      <w:proofErr w:type="spellStart"/>
      <w:r w:rsidRPr="00297E1D">
        <w:rPr>
          <w:highlight w:val="yellow"/>
        </w:rPr>
        <w:t>αδειοδοτημένη</w:t>
      </w:r>
      <w:proofErr w:type="spellEnd"/>
      <w:r w:rsidRPr="00297E1D">
        <w:rPr>
          <w:highlight w:val="yellow"/>
        </w:rPr>
        <w:t xml:space="preserve"> εγκατάσταση ΑΕΚΚ: </w:t>
      </w:r>
      <w:r w:rsidR="00356B46" w:rsidRPr="00297E1D">
        <w:rPr>
          <w:highlight w:val="yellow"/>
        </w:rPr>
        <w:t>……….</w:t>
      </w:r>
      <w:r w:rsidRPr="00356B46">
        <w:t xml:space="preserve"> </w:t>
      </w:r>
      <w:r w:rsidRPr="00356B46">
        <w:rPr>
          <w:lang w:val="en-US"/>
        </w:rPr>
        <w:t>km</w:t>
      </w:r>
      <w:r w:rsidR="00CD1852" w:rsidRPr="00356B46">
        <w:t>.</w:t>
      </w:r>
    </w:p>
    <w:p w:rsidR="00356B46" w:rsidRPr="00356B46" w:rsidRDefault="00EC0399" w:rsidP="00EC0399">
      <w:pPr>
        <w:spacing w:before="60" w:after="60"/>
        <w:jc w:val="both"/>
      </w:pPr>
      <w:r w:rsidRPr="00356B46">
        <w:t xml:space="preserve">Μετά τους σχετικούς υπολογισμούς, το κόστος μεταφοράς ανέρχεται σε </w:t>
      </w:r>
      <w:r w:rsidR="00356B46" w:rsidRPr="00356B46">
        <w:t>…………</w:t>
      </w:r>
      <w:r w:rsidRPr="00356B46">
        <w:t xml:space="preserve"> €/</w:t>
      </w:r>
      <w:r w:rsidRPr="00356B46">
        <w:rPr>
          <w:lang w:val="en-US"/>
        </w:rPr>
        <w:t>t</w:t>
      </w:r>
      <w:r w:rsidRPr="00356B46">
        <w:t xml:space="preserve">. </w:t>
      </w:r>
    </w:p>
    <w:p w:rsidR="00EC0399" w:rsidRPr="00356B46" w:rsidRDefault="00EC0399" w:rsidP="00EC0399">
      <w:pPr>
        <w:spacing w:before="60" w:after="60"/>
        <w:jc w:val="both"/>
      </w:pPr>
      <w:r w:rsidRPr="00356B46">
        <w:t xml:space="preserve">Επομένως το συνολικό μοναδιαίο κόστος για την διαχείριση (διάθεση + μεταφορά) των ΑΜΣΟ του </w:t>
      </w:r>
      <w:r w:rsidRPr="00356B46">
        <w:rPr>
          <w:highlight w:val="yellow"/>
        </w:rPr>
        <w:t xml:space="preserve">Δήμου </w:t>
      </w:r>
      <w:r w:rsidR="00356B46" w:rsidRPr="00356B46">
        <w:rPr>
          <w:highlight w:val="yellow"/>
        </w:rPr>
        <w:t>………….</w:t>
      </w:r>
      <w:r w:rsidRPr="00356B46">
        <w:rPr>
          <w:highlight w:val="yellow"/>
        </w:rPr>
        <w:t xml:space="preserve">είναι </w:t>
      </w:r>
      <w:r w:rsidR="00356B46" w:rsidRPr="00356B46">
        <w:rPr>
          <w:highlight w:val="yellow"/>
        </w:rPr>
        <w:t>………</w:t>
      </w:r>
      <w:r w:rsidRPr="00356B46">
        <w:rPr>
          <w:highlight w:val="yellow"/>
        </w:rPr>
        <w:t xml:space="preserve"> + </w:t>
      </w:r>
      <w:r w:rsidR="00356B46" w:rsidRPr="00356B46">
        <w:rPr>
          <w:highlight w:val="yellow"/>
        </w:rPr>
        <w:t>…………</w:t>
      </w:r>
      <w:r w:rsidR="00496AA8" w:rsidRPr="00356B46">
        <w:rPr>
          <w:highlight w:val="yellow"/>
        </w:rPr>
        <w:t xml:space="preserve"> </w:t>
      </w:r>
      <w:r w:rsidRPr="00356B46">
        <w:rPr>
          <w:highlight w:val="yellow"/>
        </w:rPr>
        <w:t xml:space="preserve">= </w:t>
      </w:r>
      <w:r w:rsidR="00356B46" w:rsidRPr="00356B46">
        <w:rPr>
          <w:highlight w:val="yellow"/>
        </w:rPr>
        <w:t>……….</w:t>
      </w:r>
      <w:r w:rsidRPr="00356B46">
        <w:rPr>
          <w:highlight w:val="yellow"/>
        </w:rPr>
        <w:t xml:space="preserve"> €/</w:t>
      </w:r>
      <w:r w:rsidRPr="00356B46">
        <w:rPr>
          <w:highlight w:val="yellow"/>
          <w:lang w:val="en-US"/>
        </w:rPr>
        <w:t>t</w:t>
      </w:r>
      <w:r w:rsidRPr="00356B46">
        <w:rPr>
          <w:highlight w:val="yellow"/>
        </w:rPr>
        <w:t>.</w:t>
      </w:r>
    </w:p>
    <w:p w:rsidR="00CD1852" w:rsidRPr="00356B46" w:rsidRDefault="00CD1852" w:rsidP="00CD1852">
      <w:pPr>
        <w:pStyle w:val="1"/>
        <w:ind w:left="0"/>
        <w:rPr>
          <w:bCs w:val="0"/>
        </w:rPr>
      </w:pPr>
      <w:bookmarkStart w:id="64" w:name="_Toc22032219"/>
    </w:p>
    <w:p w:rsidR="00CD1852" w:rsidRPr="00356B46" w:rsidRDefault="00CD1852" w:rsidP="00CD1852">
      <w:pPr>
        <w:pStyle w:val="1"/>
        <w:ind w:left="0"/>
        <w:rPr>
          <w:bCs w:val="0"/>
        </w:rPr>
      </w:pPr>
      <w:bookmarkStart w:id="65" w:name="_Toc23255883"/>
      <w:r w:rsidRPr="00356B46">
        <w:rPr>
          <w:bCs w:val="0"/>
        </w:rPr>
        <w:t>5. Κόστος μεταφοράς συλλεγόμενων υλικών που δεν μπορούν να διατεθούν</w:t>
      </w:r>
      <w:bookmarkEnd w:id="64"/>
      <w:bookmarkEnd w:id="65"/>
    </w:p>
    <w:p w:rsidR="009B47A1" w:rsidRDefault="00921743" w:rsidP="00921743">
      <w:pPr>
        <w:spacing w:before="60" w:after="60"/>
        <w:jc w:val="both"/>
      </w:pPr>
      <w:r w:rsidRPr="00356B46">
        <w:t xml:space="preserve">Τα συλλεγόμενα υλικά που δεν μπορούν να πωληθούν ή να διατεθούν σε εγκεκριμένο διαχειριστή, </w:t>
      </w:r>
      <w:r w:rsidRPr="007D557B">
        <w:t xml:space="preserve">ο οποίος θα αναλάβει και τη μεταφορά, θα οδηγούνται </w:t>
      </w:r>
      <w:r w:rsidR="00356B46">
        <w:t>στο ………….</w:t>
      </w:r>
      <w:r w:rsidRPr="007D557B">
        <w:t xml:space="preserve">. </w:t>
      </w:r>
    </w:p>
    <w:p w:rsidR="009B47A1" w:rsidRDefault="00921743" w:rsidP="00921743">
      <w:pPr>
        <w:spacing w:before="60" w:after="60"/>
        <w:jc w:val="both"/>
      </w:pPr>
      <w:r w:rsidRPr="007D557B">
        <w:t>Στην συγκεκριμένη κατηγορία</w:t>
      </w:r>
      <w:r w:rsidR="005F5F69" w:rsidRPr="007D557B">
        <w:t>,</w:t>
      </w:r>
      <w:r w:rsidRPr="007D557B">
        <w:t xml:space="preserve"> </w:t>
      </w:r>
      <w:r w:rsidR="005F5F69" w:rsidRPr="007D557B">
        <w:t xml:space="preserve">με τα σημερινά δεδομένα, </w:t>
      </w:r>
      <w:r w:rsidRPr="007D557B">
        <w:t xml:space="preserve">ανήκει το </w:t>
      </w:r>
      <w:r w:rsidR="009B47A1" w:rsidRPr="009B47A1">
        <w:t xml:space="preserve">. </w:t>
      </w:r>
      <w:r w:rsidR="00D22BAA" w:rsidRPr="009B47A1">
        <w:t>…</w:t>
      </w:r>
      <w:r w:rsidRPr="007D557B">
        <w:t xml:space="preserve"> </w:t>
      </w:r>
    </w:p>
    <w:p w:rsidR="007E0969" w:rsidRDefault="00A23B38" w:rsidP="00921743">
      <w:pPr>
        <w:spacing w:before="60" w:after="60"/>
        <w:jc w:val="both"/>
      </w:pPr>
      <w:r w:rsidRPr="007D557B">
        <w:lastRenderedPageBreak/>
        <w:t>Τ</w:t>
      </w:r>
      <w:r w:rsidR="00921743" w:rsidRPr="007D557B">
        <w:t>ο</w:t>
      </w:r>
      <w:r w:rsidRPr="007D557B">
        <w:t xml:space="preserve"> </w:t>
      </w:r>
      <w:r w:rsidR="00356B46">
        <w:t>……….</w:t>
      </w:r>
      <w:r w:rsidR="00921743" w:rsidRPr="007D557B">
        <w:t xml:space="preserve">που εξυπηρετεί το </w:t>
      </w:r>
      <w:r w:rsidR="00921743" w:rsidRPr="00B4279A">
        <w:t>Δ</w:t>
      </w:r>
      <w:r w:rsidR="006B1FAB" w:rsidRPr="00B4279A">
        <w:t>ήμο</w:t>
      </w:r>
      <w:r w:rsidR="006B1FAB">
        <w:rPr>
          <w:color w:val="0070C0"/>
        </w:rPr>
        <w:t xml:space="preserve"> </w:t>
      </w:r>
      <w:r w:rsidR="00356B46">
        <w:rPr>
          <w:color w:val="0070C0"/>
        </w:rPr>
        <w:t>………….</w:t>
      </w:r>
      <w:r w:rsidR="00A66B99" w:rsidRPr="007D557B">
        <w:t xml:space="preserve"> </w:t>
      </w:r>
      <w:r w:rsidR="00921743" w:rsidRPr="007D557B">
        <w:t xml:space="preserve">βρίσκεται </w:t>
      </w:r>
      <w:r w:rsidR="007D557B" w:rsidRPr="007D557B">
        <w:t xml:space="preserve">στα </w:t>
      </w:r>
      <w:r w:rsidR="00356B46">
        <w:rPr>
          <w:color w:val="0070C0"/>
        </w:rPr>
        <w:t>……………….</w:t>
      </w:r>
      <w:r w:rsidR="00CD1852">
        <w:rPr>
          <w:lang w:val="en-US"/>
        </w:rPr>
        <w:t>km</w:t>
      </w:r>
      <w:r w:rsidR="007D557B">
        <w:t xml:space="preserve"> από το Πράσινο Σημείο</w:t>
      </w:r>
      <w:r w:rsidR="00921743" w:rsidRPr="007D557B">
        <w:t xml:space="preserve"> </w:t>
      </w:r>
      <w:r w:rsidR="005F5F69" w:rsidRPr="007D557B">
        <w:t xml:space="preserve">και </w:t>
      </w:r>
      <w:r w:rsidR="00921743" w:rsidRPr="007D557B">
        <w:t>το κόστος</w:t>
      </w:r>
      <w:r w:rsidR="009B47A1">
        <w:t xml:space="preserve"> </w:t>
      </w:r>
      <w:r w:rsidR="00921743" w:rsidRPr="007D557B">
        <w:t xml:space="preserve"> </w:t>
      </w:r>
      <w:r w:rsidR="005F5F69" w:rsidRPr="007D557B">
        <w:t xml:space="preserve">μεταφοράς εκτιμάται </w:t>
      </w:r>
      <w:r w:rsidR="00921743" w:rsidRPr="007D557B">
        <w:t xml:space="preserve">σε </w:t>
      </w:r>
      <w:r w:rsidR="00356B46">
        <w:rPr>
          <w:color w:val="0070C0"/>
        </w:rPr>
        <w:t>………………</w:t>
      </w:r>
      <w:r w:rsidR="00921743" w:rsidRPr="00A66B99">
        <w:rPr>
          <w:color w:val="0070C0"/>
        </w:rPr>
        <w:t xml:space="preserve"> </w:t>
      </w:r>
      <w:r w:rsidR="00921743" w:rsidRPr="00CD1852">
        <w:t>€/</w:t>
      </w:r>
      <w:r w:rsidR="00CD1852" w:rsidRPr="00CD1852">
        <w:rPr>
          <w:lang w:val="en-US"/>
        </w:rPr>
        <w:t>t</w:t>
      </w:r>
      <w:r w:rsidR="00921743" w:rsidRPr="001D038C">
        <w:t>.</w:t>
      </w:r>
      <w:r w:rsidR="001D038C" w:rsidRPr="001D038C">
        <w:t xml:space="preserve"> (Μοναδιαίο μεταφορικό κόστος: </w:t>
      </w:r>
      <w:r w:rsidR="00356B46">
        <w:t>……………</w:t>
      </w:r>
      <w:r w:rsidR="001D038C" w:rsidRPr="001D038C">
        <w:t xml:space="preserve"> €/km*m</w:t>
      </w:r>
      <w:r w:rsidR="001D038C" w:rsidRPr="001D038C">
        <w:rPr>
          <w:vertAlign w:val="superscript"/>
        </w:rPr>
        <w:t>3</w:t>
      </w:r>
      <w:r w:rsidR="009B47A1">
        <w:t>.</w:t>
      </w:r>
      <w:r w:rsidR="001D038C" w:rsidRPr="001D038C">
        <w:t xml:space="preserve">  </w:t>
      </w:r>
    </w:p>
    <w:p w:rsidR="001D038C" w:rsidRPr="001D038C" w:rsidRDefault="001D038C" w:rsidP="00921743">
      <w:pPr>
        <w:spacing w:before="60" w:after="60"/>
        <w:jc w:val="both"/>
      </w:pPr>
      <w:r w:rsidRPr="007D557B">
        <w:t>Επισημαίνεται ότι οι δαπάνες</w:t>
      </w:r>
      <w:r>
        <w:t xml:space="preserve"> (που σχετίζονται με τα κόστη των παραγράφων 4 και 5)</w:t>
      </w:r>
      <w:r w:rsidRPr="007D557B">
        <w:t xml:space="preserve"> θα αυξάνονται κάθε έτος, ανάλογα με την αύξηση των συλλεγόμενων ποσοτήτων, σύμφωνα με το συγκεκριμένο τρόπο εκτίμησης</w:t>
      </w:r>
      <w:r>
        <w:t xml:space="preserve"> </w:t>
      </w:r>
      <w:r w:rsidR="002B4C29">
        <w:t>.</w:t>
      </w:r>
    </w:p>
    <w:p w:rsidR="007E0969" w:rsidRDefault="007E0969" w:rsidP="00921743">
      <w:pPr>
        <w:spacing w:before="60" w:after="60"/>
        <w:jc w:val="both"/>
        <w:rPr>
          <w:color w:val="FF0000"/>
        </w:rPr>
      </w:pPr>
    </w:p>
    <w:p w:rsidR="0046047F" w:rsidRDefault="0046047F" w:rsidP="0046047F">
      <w:pPr>
        <w:spacing w:before="60" w:after="60"/>
        <w:rPr>
          <w:b/>
        </w:rPr>
      </w:pPr>
      <w:r w:rsidRPr="0046047F">
        <w:rPr>
          <w:b/>
        </w:rPr>
        <w:t>Πίνακας 1</w:t>
      </w:r>
      <w:r w:rsidR="001127B5">
        <w:rPr>
          <w:b/>
        </w:rPr>
        <w:t>4</w:t>
      </w:r>
      <w:r w:rsidRPr="0046047F">
        <w:rPr>
          <w:b/>
        </w:rPr>
        <w:t>: Κόστος διάθεσης και μεταφοράς συλλεγόμενων υλικών για την παροχή της ΥΓΟΣ</w:t>
      </w:r>
    </w:p>
    <w:p w:rsidR="00CF7FA1" w:rsidRPr="0046047F" w:rsidRDefault="00CF7FA1" w:rsidP="0046047F">
      <w:pPr>
        <w:spacing w:before="60" w:after="60"/>
        <w:rPr>
          <w:b/>
        </w:rPr>
      </w:pPr>
    </w:p>
    <w:tbl>
      <w:tblPr>
        <w:tblW w:w="7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019"/>
        <w:gridCol w:w="1260"/>
        <w:gridCol w:w="1260"/>
        <w:gridCol w:w="1360"/>
        <w:gridCol w:w="1360"/>
      </w:tblGrid>
      <w:tr w:rsidR="0046047F" w:rsidRPr="0046047F" w:rsidTr="00AD701A">
        <w:trPr>
          <w:trHeight w:val="20"/>
        </w:trPr>
        <w:tc>
          <w:tcPr>
            <w:tcW w:w="942" w:type="dxa"/>
            <w:shd w:val="clear" w:color="000000" w:fill="D9D9D9"/>
            <w:tcMar>
              <w:left w:w="57" w:type="dxa"/>
              <w:right w:w="57" w:type="dxa"/>
            </w:tcMar>
            <w:vAlign w:val="center"/>
            <w:hideMark/>
          </w:tcPr>
          <w:p w:rsidR="0046047F" w:rsidRPr="0046047F" w:rsidRDefault="0046047F" w:rsidP="0046047F">
            <w:pPr>
              <w:widowControl/>
              <w:autoSpaceDE/>
              <w:autoSpaceDN/>
              <w:jc w:val="center"/>
              <w:rPr>
                <w:rFonts w:asciiTheme="minorHAnsi" w:eastAsia="Times New Roman" w:hAnsiTheme="minorHAnsi" w:cs="Times New Roman"/>
                <w:b/>
                <w:bCs/>
                <w:color w:val="000000"/>
                <w:sz w:val="20"/>
                <w:szCs w:val="20"/>
                <w:lang w:bidi="ar-SA"/>
              </w:rPr>
            </w:pPr>
            <w:r w:rsidRPr="0046047F">
              <w:rPr>
                <w:rFonts w:asciiTheme="minorHAnsi" w:eastAsia="Times New Roman" w:hAnsiTheme="minorHAnsi" w:cs="Times New Roman"/>
                <w:b/>
                <w:bCs/>
                <w:color w:val="000000"/>
                <w:sz w:val="20"/>
                <w:szCs w:val="20"/>
                <w:lang w:bidi="ar-SA"/>
              </w:rPr>
              <w:t>Έτος</w:t>
            </w:r>
          </w:p>
        </w:tc>
        <w:tc>
          <w:tcPr>
            <w:tcW w:w="1019" w:type="dxa"/>
            <w:shd w:val="clear" w:color="000000" w:fill="D9D9D9"/>
            <w:tcMar>
              <w:left w:w="57" w:type="dxa"/>
              <w:right w:w="57" w:type="dxa"/>
            </w:tcMar>
            <w:vAlign w:val="center"/>
            <w:hideMark/>
          </w:tcPr>
          <w:p w:rsidR="0046047F" w:rsidRPr="0046047F" w:rsidRDefault="0046047F" w:rsidP="0046047F">
            <w:pPr>
              <w:widowControl/>
              <w:autoSpaceDE/>
              <w:autoSpaceDN/>
              <w:jc w:val="center"/>
              <w:rPr>
                <w:rFonts w:asciiTheme="minorHAnsi" w:eastAsia="Times New Roman" w:hAnsiTheme="minorHAnsi" w:cs="Times New Roman"/>
                <w:b/>
                <w:bCs/>
                <w:color w:val="000000"/>
                <w:sz w:val="20"/>
                <w:szCs w:val="20"/>
                <w:lang w:bidi="ar-SA"/>
              </w:rPr>
            </w:pPr>
            <w:r w:rsidRPr="0046047F">
              <w:rPr>
                <w:rFonts w:asciiTheme="minorHAnsi" w:eastAsia="Times New Roman" w:hAnsiTheme="minorHAnsi" w:cs="Times New Roman"/>
                <w:b/>
                <w:bCs/>
                <w:color w:val="000000"/>
                <w:sz w:val="20"/>
                <w:szCs w:val="20"/>
                <w:lang w:bidi="ar-SA"/>
              </w:rPr>
              <w:t>Ποσοστό συλλογής (%)</w:t>
            </w:r>
          </w:p>
        </w:tc>
        <w:tc>
          <w:tcPr>
            <w:tcW w:w="1260" w:type="dxa"/>
            <w:shd w:val="clear" w:color="000000" w:fill="D9D9D9"/>
            <w:tcMar>
              <w:left w:w="57" w:type="dxa"/>
              <w:right w:w="57" w:type="dxa"/>
            </w:tcMar>
            <w:vAlign w:val="center"/>
            <w:hideMark/>
          </w:tcPr>
          <w:p w:rsidR="0046047F" w:rsidRPr="0046047F" w:rsidRDefault="0046047F" w:rsidP="0046047F">
            <w:pPr>
              <w:widowControl/>
              <w:autoSpaceDE/>
              <w:autoSpaceDN/>
              <w:jc w:val="center"/>
              <w:rPr>
                <w:rFonts w:asciiTheme="minorHAnsi" w:eastAsia="Times New Roman" w:hAnsiTheme="minorHAnsi" w:cs="Times New Roman"/>
                <w:b/>
                <w:bCs/>
                <w:color w:val="000000"/>
                <w:sz w:val="20"/>
                <w:szCs w:val="20"/>
                <w:lang w:bidi="ar-SA"/>
              </w:rPr>
            </w:pPr>
            <w:r w:rsidRPr="0046047F">
              <w:rPr>
                <w:rFonts w:asciiTheme="minorHAnsi" w:eastAsia="Times New Roman" w:hAnsiTheme="minorHAnsi" w:cs="Times New Roman"/>
                <w:b/>
                <w:bCs/>
                <w:color w:val="000000"/>
                <w:sz w:val="20"/>
                <w:szCs w:val="20"/>
                <w:lang w:bidi="ar-SA"/>
              </w:rPr>
              <w:t>ΑΜΣΟ (t/</w:t>
            </w:r>
            <w:proofErr w:type="spellStart"/>
            <w:r w:rsidRPr="0046047F">
              <w:rPr>
                <w:rFonts w:asciiTheme="minorHAnsi" w:eastAsia="Times New Roman" w:hAnsiTheme="minorHAnsi" w:cs="Times New Roman"/>
                <w:b/>
                <w:bCs/>
                <w:color w:val="000000"/>
                <w:sz w:val="20"/>
                <w:szCs w:val="20"/>
                <w:lang w:bidi="ar-SA"/>
              </w:rPr>
              <w:t>έτο</w:t>
            </w:r>
            <w:proofErr w:type="spellEnd"/>
            <w:r w:rsidRPr="0046047F">
              <w:rPr>
                <w:rFonts w:asciiTheme="minorHAnsi" w:eastAsia="Times New Roman" w:hAnsiTheme="minorHAnsi" w:cs="Times New Roman"/>
                <w:b/>
                <w:bCs/>
                <w:color w:val="000000"/>
                <w:sz w:val="20"/>
                <w:szCs w:val="20"/>
                <w:lang w:bidi="ar-SA"/>
              </w:rPr>
              <w:t>ς)</w:t>
            </w:r>
          </w:p>
        </w:tc>
        <w:tc>
          <w:tcPr>
            <w:tcW w:w="1260" w:type="dxa"/>
            <w:shd w:val="clear" w:color="000000" w:fill="D9D9D9"/>
            <w:tcMar>
              <w:left w:w="57" w:type="dxa"/>
              <w:right w:w="57" w:type="dxa"/>
            </w:tcMar>
            <w:vAlign w:val="center"/>
            <w:hideMark/>
          </w:tcPr>
          <w:p w:rsidR="0046047F" w:rsidRPr="0046047F" w:rsidRDefault="0058375E" w:rsidP="0046047F">
            <w:pPr>
              <w:widowControl/>
              <w:autoSpaceDE/>
              <w:autoSpaceDN/>
              <w:jc w:val="center"/>
              <w:rPr>
                <w:rFonts w:asciiTheme="minorHAnsi" w:eastAsia="Times New Roman" w:hAnsiTheme="minorHAnsi" w:cs="Times New Roman"/>
                <w:b/>
                <w:bCs/>
                <w:color w:val="000000"/>
                <w:sz w:val="20"/>
                <w:szCs w:val="20"/>
                <w:lang w:bidi="ar-SA"/>
              </w:rPr>
            </w:pPr>
            <w:r w:rsidRPr="0058375E">
              <w:rPr>
                <w:rFonts w:asciiTheme="minorHAnsi" w:eastAsia="Times New Roman" w:hAnsiTheme="minorHAnsi" w:cs="Times New Roman"/>
                <w:b/>
                <w:bCs/>
                <w:color w:val="000000"/>
                <w:sz w:val="20"/>
                <w:szCs w:val="20"/>
                <w:lang w:bidi="ar-SA"/>
              </w:rPr>
              <w:t>…………..</w:t>
            </w:r>
            <w:r w:rsidR="0046047F" w:rsidRPr="0046047F">
              <w:rPr>
                <w:rFonts w:asciiTheme="minorHAnsi" w:eastAsia="Times New Roman" w:hAnsiTheme="minorHAnsi" w:cs="Times New Roman"/>
                <w:b/>
                <w:bCs/>
                <w:color w:val="000000"/>
                <w:sz w:val="20"/>
                <w:szCs w:val="20"/>
                <w:lang w:bidi="ar-SA"/>
              </w:rPr>
              <w:t xml:space="preserve"> (t/</w:t>
            </w:r>
            <w:proofErr w:type="spellStart"/>
            <w:r w:rsidR="0046047F" w:rsidRPr="0046047F">
              <w:rPr>
                <w:rFonts w:asciiTheme="minorHAnsi" w:eastAsia="Times New Roman" w:hAnsiTheme="minorHAnsi" w:cs="Times New Roman"/>
                <w:b/>
                <w:bCs/>
                <w:color w:val="000000"/>
                <w:sz w:val="20"/>
                <w:szCs w:val="20"/>
                <w:lang w:bidi="ar-SA"/>
              </w:rPr>
              <w:t>έτο</w:t>
            </w:r>
            <w:proofErr w:type="spellEnd"/>
            <w:r w:rsidR="0046047F" w:rsidRPr="0046047F">
              <w:rPr>
                <w:rFonts w:asciiTheme="minorHAnsi" w:eastAsia="Times New Roman" w:hAnsiTheme="minorHAnsi" w:cs="Times New Roman"/>
                <w:b/>
                <w:bCs/>
                <w:color w:val="000000"/>
                <w:sz w:val="20"/>
                <w:szCs w:val="20"/>
                <w:lang w:bidi="ar-SA"/>
              </w:rPr>
              <w:t>ς)</w:t>
            </w:r>
          </w:p>
        </w:tc>
        <w:tc>
          <w:tcPr>
            <w:tcW w:w="1360" w:type="dxa"/>
            <w:shd w:val="clear" w:color="auto" w:fill="D9D9D9" w:themeFill="background1" w:themeFillShade="D9"/>
            <w:tcMar>
              <w:left w:w="57" w:type="dxa"/>
              <w:right w:w="57" w:type="dxa"/>
            </w:tcMar>
            <w:vAlign w:val="center"/>
          </w:tcPr>
          <w:p w:rsidR="0046047F" w:rsidRPr="0046047F" w:rsidRDefault="0046047F">
            <w:pPr>
              <w:jc w:val="center"/>
              <w:rPr>
                <w:rFonts w:asciiTheme="minorHAnsi" w:hAnsiTheme="minorHAnsi"/>
                <w:b/>
                <w:bCs/>
                <w:color w:val="000000"/>
                <w:sz w:val="20"/>
                <w:szCs w:val="20"/>
              </w:rPr>
            </w:pPr>
            <w:r w:rsidRPr="0046047F">
              <w:rPr>
                <w:rFonts w:asciiTheme="minorHAnsi" w:hAnsiTheme="minorHAnsi"/>
                <w:b/>
                <w:bCs/>
                <w:color w:val="000000"/>
                <w:sz w:val="20"/>
                <w:szCs w:val="20"/>
              </w:rPr>
              <w:t>Διάθεση-Μεταφορά ΑΜΣΟ</w:t>
            </w:r>
            <w:r w:rsidRPr="0058375E">
              <w:rPr>
                <w:rFonts w:asciiTheme="minorHAnsi" w:hAnsiTheme="minorHAnsi"/>
                <w:b/>
                <w:bCs/>
                <w:color w:val="000000"/>
                <w:sz w:val="20"/>
                <w:szCs w:val="20"/>
              </w:rPr>
              <w:t xml:space="preserve"> (</w:t>
            </w:r>
            <w:r>
              <w:rPr>
                <w:rFonts w:asciiTheme="minorHAnsi" w:hAnsiTheme="minorHAnsi"/>
                <w:b/>
                <w:bCs/>
                <w:color w:val="000000"/>
                <w:sz w:val="20"/>
                <w:szCs w:val="20"/>
              </w:rPr>
              <w:t>€)</w:t>
            </w:r>
          </w:p>
        </w:tc>
        <w:tc>
          <w:tcPr>
            <w:tcW w:w="1360" w:type="dxa"/>
            <w:shd w:val="clear" w:color="auto" w:fill="D9D9D9" w:themeFill="background1" w:themeFillShade="D9"/>
            <w:tcMar>
              <w:left w:w="57" w:type="dxa"/>
              <w:right w:w="57" w:type="dxa"/>
            </w:tcMar>
            <w:vAlign w:val="center"/>
          </w:tcPr>
          <w:p w:rsidR="0046047F" w:rsidRPr="0046047F" w:rsidRDefault="0046047F">
            <w:pPr>
              <w:jc w:val="center"/>
              <w:rPr>
                <w:rFonts w:asciiTheme="minorHAnsi" w:hAnsiTheme="minorHAnsi"/>
                <w:b/>
                <w:bCs/>
                <w:color w:val="000000"/>
                <w:sz w:val="20"/>
                <w:szCs w:val="20"/>
              </w:rPr>
            </w:pPr>
            <w:r w:rsidRPr="0046047F">
              <w:rPr>
                <w:rFonts w:asciiTheme="minorHAnsi" w:hAnsiTheme="minorHAnsi"/>
                <w:b/>
                <w:bCs/>
                <w:color w:val="000000"/>
                <w:sz w:val="20"/>
                <w:szCs w:val="20"/>
              </w:rPr>
              <w:t>Μεταφορά Γυαλιού</w:t>
            </w:r>
            <w:r>
              <w:rPr>
                <w:rFonts w:asciiTheme="minorHAnsi" w:hAnsiTheme="minorHAnsi"/>
                <w:b/>
                <w:bCs/>
                <w:color w:val="000000"/>
                <w:sz w:val="20"/>
                <w:szCs w:val="20"/>
              </w:rPr>
              <w:t xml:space="preserve"> </w:t>
            </w:r>
            <w:r w:rsidRPr="0058375E">
              <w:rPr>
                <w:rFonts w:asciiTheme="minorHAnsi" w:hAnsiTheme="minorHAnsi"/>
                <w:b/>
                <w:bCs/>
                <w:color w:val="000000"/>
                <w:sz w:val="20"/>
                <w:szCs w:val="20"/>
              </w:rPr>
              <w:t>(</w:t>
            </w:r>
            <w:r>
              <w:rPr>
                <w:rFonts w:asciiTheme="minorHAnsi" w:hAnsiTheme="minorHAnsi"/>
                <w:b/>
                <w:bCs/>
                <w:color w:val="000000"/>
                <w:sz w:val="20"/>
                <w:szCs w:val="20"/>
              </w:rPr>
              <w:t>€)</w:t>
            </w:r>
          </w:p>
        </w:tc>
      </w:tr>
      <w:tr w:rsidR="00AD701A" w:rsidRPr="0046047F" w:rsidTr="00356B46">
        <w:trPr>
          <w:trHeight w:val="20"/>
        </w:trPr>
        <w:tc>
          <w:tcPr>
            <w:tcW w:w="942" w:type="dxa"/>
            <w:shd w:val="clear" w:color="auto" w:fill="auto"/>
            <w:tcMar>
              <w:left w:w="57" w:type="dxa"/>
              <w:right w:w="57" w:type="dxa"/>
            </w:tcMar>
            <w:vAlign w:val="center"/>
            <w:hideMark/>
          </w:tcPr>
          <w:p w:rsidR="00AD701A" w:rsidRPr="0046047F" w:rsidRDefault="00AD701A" w:rsidP="0046047F">
            <w:pPr>
              <w:widowControl/>
              <w:autoSpaceDE/>
              <w:autoSpaceDN/>
              <w:jc w:val="center"/>
              <w:rPr>
                <w:rFonts w:asciiTheme="minorHAnsi" w:eastAsia="Times New Roman" w:hAnsiTheme="minorHAnsi" w:cs="Times New Roman"/>
                <w:color w:val="000000"/>
                <w:sz w:val="20"/>
                <w:szCs w:val="20"/>
                <w:lang w:bidi="ar-SA"/>
              </w:rPr>
            </w:pPr>
            <w:r w:rsidRPr="0046047F">
              <w:rPr>
                <w:rFonts w:asciiTheme="minorHAnsi" w:eastAsia="Times New Roman" w:hAnsiTheme="minorHAnsi" w:cs="Times New Roman"/>
                <w:color w:val="000000"/>
                <w:sz w:val="20"/>
                <w:szCs w:val="20"/>
                <w:lang w:bidi="ar-SA"/>
              </w:rPr>
              <w:t>2020</w:t>
            </w:r>
          </w:p>
        </w:tc>
        <w:tc>
          <w:tcPr>
            <w:tcW w:w="1019" w:type="dxa"/>
            <w:shd w:val="clear" w:color="auto" w:fill="auto"/>
            <w:tcMar>
              <w:left w:w="57" w:type="dxa"/>
              <w:right w:w="57" w:type="dxa"/>
            </w:tcMar>
            <w:vAlign w:val="center"/>
          </w:tcPr>
          <w:p w:rsidR="00AD701A" w:rsidRPr="0046047F" w:rsidRDefault="00AD701A" w:rsidP="0046047F">
            <w:pPr>
              <w:widowControl/>
              <w:autoSpaceDE/>
              <w:autoSpaceDN/>
              <w:jc w:val="center"/>
              <w:rPr>
                <w:rFonts w:asciiTheme="minorHAnsi" w:eastAsia="Times New Roman" w:hAnsiTheme="minorHAnsi" w:cs="Times New Roman"/>
                <w:color w:val="000000"/>
                <w:sz w:val="20"/>
                <w:szCs w:val="20"/>
                <w:lang w:bidi="ar-SA"/>
              </w:rPr>
            </w:pPr>
          </w:p>
        </w:tc>
        <w:tc>
          <w:tcPr>
            <w:tcW w:w="1260" w:type="dxa"/>
            <w:shd w:val="clear" w:color="auto" w:fill="auto"/>
            <w:tcMar>
              <w:left w:w="57" w:type="dxa"/>
              <w:right w:w="57" w:type="dxa"/>
            </w:tcMar>
            <w:vAlign w:val="center"/>
          </w:tcPr>
          <w:p w:rsidR="00AD701A" w:rsidRPr="00AD701A" w:rsidRDefault="00AD701A">
            <w:pPr>
              <w:jc w:val="right"/>
              <w:rPr>
                <w:color w:val="0070C0"/>
                <w:sz w:val="20"/>
                <w:szCs w:val="20"/>
              </w:rPr>
            </w:pPr>
          </w:p>
        </w:tc>
        <w:tc>
          <w:tcPr>
            <w:tcW w:w="1260" w:type="dxa"/>
            <w:shd w:val="clear" w:color="auto" w:fill="auto"/>
            <w:tcMar>
              <w:left w:w="57" w:type="dxa"/>
              <w:right w:w="57" w:type="dxa"/>
            </w:tcMar>
            <w:vAlign w:val="center"/>
          </w:tcPr>
          <w:p w:rsidR="00AD701A" w:rsidRPr="00AD701A" w:rsidRDefault="00AD701A">
            <w:pPr>
              <w:jc w:val="right"/>
              <w:rPr>
                <w:color w:val="0070C0"/>
                <w:sz w:val="20"/>
                <w:szCs w:val="20"/>
              </w:rPr>
            </w:pPr>
          </w:p>
        </w:tc>
        <w:tc>
          <w:tcPr>
            <w:tcW w:w="0" w:type="auto"/>
            <w:tcMar>
              <w:left w:w="57" w:type="dxa"/>
              <w:right w:w="57" w:type="dxa"/>
            </w:tcMar>
            <w:vAlign w:val="bottom"/>
          </w:tcPr>
          <w:p w:rsidR="00AD701A" w:rsidRPr="00AD701A" w:rsidRDefault="00AD701A">
            <w:pPr>
              <w:jc w:val="right"/>
              <w:rPr>
                <w:color w:val="0070C0"/>
                <w:sz w:val="20"/>
                <w:szCs w:val="20"/>
              </w:rPr>
            </w:pPr>
          </w:p>
        </w:tc>
        <w:tc>
          <w:tcPr>
            <w:tcW w:w="0" w:type="auto"/>
            <w:tcMar>
              <w:left w:w="57" w:type="dxa"/>
              <w:right w:w="57" w:type="dxa"/>
            </w:tcMar>
            <w:vAlign w:val="bottom"/>
          </w:tcPr>
          <w:p w:rsidR="00AD701A" w:rsidRPr="00AD701A" w:rsidRDefault="00AD701A">
            <w:pPr>
              <w:jc w:val="right"/>
              <w:rPr>
                <w:color w:val="0070C0"/>
                <w:sz w:val="20"/>
                <w:szCs w:val="20"/>
              </w:rPr>
            </w:pPr>
          </w:p>
        </w:tc>
      </w:tr>
      <w:tr w:rsidR="00AD701A" w:rsidRPr="0046047F" w:rsidTr="00356B46">
        <w:trPr>
          <w:trHeight w:val="20"/>
        </w:trPr>
        <w:tc>
          <w:tcPr>
            <w:tcW w:w="942" w:type="dxa"/>
            <w:shd w:val="clear" w:color="auto" w:fill="auto"/>
            <w:tcMar>
              <w:left w:w="57" w:type="dxa"/>
              <w:right w:w="57" w:type="dxa"/>
            </w:tcMar>
            <w:vAlign w:val="center"/>
            <w:hideMark/>
          </w:tcPr>
          <w:p w:rsidR="00AD701A" w:rsidRPr="0046047F" w:rsidRDefault="0099723C" w:rsidP="0046047F">
            <w:pPr>
              <w:widowControl/>
              <w:autoSpaceDE/>
              <w:autoSpaceDN/>
              <w:jc w:val="center"/>
              <w:rPr>
                <w:rFonts w:asciiTheme="minorHAnsi" w:eastAsia="Times New Roman" w:hAnsiTheme="minorHAnsi" w:cs="Times New Roman"/>
                <w:color w:val="000000"/>
                <w:sz w:val="20"/>
                <w:szCs w:val="20"/>
                <w:lang w:bidi="ar-SA"/>
              </w:rPr>
            </w:pPr>
            <w:r>
              <w:rPr>
                <w:rFonts w:asciiTheme="minorHAnsi" w:eastAsia="Times New Roman" w:hAnsiTheme="minorHAnsi" w:cs="Times New Roman"/>
                <w:color w:val="000000"/>
                <w:sz w:val="20"/>
                <w:szCs w:val="20"/>
                <w:lang w:bidi="ar-SA"/>
              </w:rPr>
              <w:t>…………..</w:t>
            </w:r>
          </w:p>
        </w:tc>
        <w:tc>
          <w:tcPr>
            <w:tcW w:w="1019" w:type="dxa"/>
            <w:shd w:val="clear" w:color="auto" w:fill="auto"/>
            <w:tcMar>
              <w:left w:w="57" w:type="dxa"/>
              <w:right w:w="57" w:type="dxa"/>
            </w:tcMar>
            <w:vAlign w:val="center"/>
          </w:tcPr>
          <w:p w:rsidR="00AD701A" w:rsidRPr="0046047F" w:rsidRDefault="00AD701A" w:rsidP="0046047F">
            <w:pPr>
              <w:widowControl/>
              <w:autoSpaceDE/>
              <w:autoSpaceDN/>
              <w:jc w:val="center"/>
              <w:rPr>
                <w:rFonts w:asciiTheme="minorHAnsi" w:eastAsia="Times New Roman" w:hAnsiTheme="minorHAnsi" w:cs="Times New Roman"/>
                <w:color w:val="000000"/>
                <w:sz w:val="20"/>
                <w:szCs w:val="20"/>
                <w:lang w:bidi="ar-SA"/>
              </w:rPr>
            </w:pPr>
          </w:p>
        </w:tc>
        <w:tc>
          <w:tcPr>
            <w:tcW w:w="1260" w:type="dxa"/>
            <w:shd w:val="clear" w:color="auto" w:fill="auto"/>
            <w:tcMar>
              <w:left w:w="57" w:type="dxa"/>
              <w:right w:w="57" w:type="dxa"/>
            </w:tcMar>
            <w:vAlign w:val="center"/>
          </w:tcPr>
          <w:p w:rsidR="00AD701A" w:rsidRPr="00AD701A" w:rsidRDefault="00AD701A">
            <w:pPr>
              <w:jc w:val="right"/>
              <w:rPr>
                <w:color w:val="0070C0"/>
                <w:sz w:val="20"/>
                <w:szCs w:val="20"/>
              </w:rPr>
            </w:pPr>
          </w:p>
        </w:tc>
        <w:tc>
          <w:tcPr>
            <w:tcW w:w="1260" w:type="dxa"/>
            <w:shd w:val="clear" w:color="auto" w:fill="auto"/>
            <w:tcMar>
              <w:left w:w="57" w:type="dxa"/>
              <w:right w:w="57" w:type="dxa"/>
            </w:tcMar>
            <w:vAlign w:val="center"/>
          </w:tcPr>
          <w:p w:rsidR="00AD701A" w:rsidRPr="00AD701A" w:rsidRDefault="00AD701A">
            <w:pPr>
              <w:jc w:val="right"/>
              <w:rPr>
                <w:color w:val="0070C0"/>
                <w:sz w:val="20"/>
                <w:szCs w:val="20"/>
              </w:rPr>
            </w:pPr>
          </w:p>
        </w:tc>
        <w:tc>
          <w:tcPr>
            <w:tcW w:w="0" w:type="auto"/>
            <w:tcMar>
              <w:left w:w="57" w:type="dxa"/>
              <w:right w:w="57" w:type="dxa"/>
            </w:tcMar>
            <w:vAlign w:val="bottom"/>
          </w:tcPr>
          <w:p w:rsidR="00AD701A" w:rsidRPr="00AD701A" w:rsidRDefault="00AD701A">
            <w:pPr>
              <w:jc w:val="right"/>
              <w:rPr>
                <w:color w:val="0070C0"/>
                <w:sz w:val="20"/>
                <w:szCs w:val="20"/>
              </w:rPr>
            </w:pPr>
          </w:p>
        </w:tc>
        <w:tc>
          <w:tcPr>
            <w:tcW w:w="0" w:type="auto"/>
            <w:tcMar>
              <w:left w:w="57" w:type="dxa"/>
              <w:right w:w="57" w:type="dxa"/>
            </w:tcMar>
            <w:vAlign w:val="bottom"/>
          </w:tcPr>
          <w:p w:rsidR="00AD701A" w:rsidRPr="00AD701A" w:rsidRDefault="00AD701A">
            <w:pPr>
              <w:jc w:val="right"/>
              <w:rPr>
                <w:color w:val="0070C0"/>
                <w:sz w:val="20"/>
                <w:szCs w:val="20"/>
              </w:rPr>
            </w:pPr>
          </w:p>
        </w:tc>
      </w:tr>
      <w:tr w:rsidR="0099723C" w:rsidRPr="0046047F" w:rsidTr="00356B46">
        <w:trPr>
          <w:trHeight w:val="20"/>
        </w:trPr>
        <w:tc>
          <w:tcPr>
            <w:tcW w:w="942" w:type="dxa"/>
            <w:shd w:val="clear" w:color="auto" w:fill="auto"/>
            <w:tcMar>
              <w:left w:w="57" w:type="dxa"/>
              <w:right w:w="57" w:type="dxa"/>
            </w:tcMar>
            <w:vAlign w:val="center"/>
          </w:tcPr>
          <w:p w:rsidR="0099723C" w:rsidRDefault="0099723C" w:rsidP="0046047F">
            <w:pPr>
              <w:widowControl/>
              <w:autoSpaceDE/>
              <w:autoSpaceDN/>
              <w:jc w:val="center"/>
              <w:rPr>
                <w:rFonts w:asciiTheme="minorHAnsi" w:eastAsia="Times New Roman" w:hAnsiTheme="minorHAnsi" w:cs="Times New Roman"/>
                <w:color w:val="000000"/>
                <w:sz w:val="20"/>
                <w:szCs w:val="20"/>
                <w:lang w:bidi="ar-SA"/>
              </w:rPr>
            </w:pPr>
            <w:r>
              <w:rPr>
                <w:rFonts w:asciiTheme="minorHAnsi" w:eastAsia="Times New Roman" w:hAnsiTheme="minorHAnsi" w:cs="Times New Roman"/>
                <w:color w:val="000000"/>
                <w:sz w:val="20"/>
                <w:szCs w:val="20"/>
                <w:lang w:bidi="ar-SA"/>
              </w:rPr>
              <w:t>…………..</w:t>
            </w:r>
          </w:p>
        </w:tc>
        <w:tc>
          <w:tcPr>
            <w:tcW w:w="1019" w:type="dxa"/>
            <w:shd w:val="clear" w:color="auto" w:fill="auto"/>
            <w:tcMar>
              <w:left w:w="57" w:type="dxa"/>
              <w:right w:w="57" w:type="dxa"/>
            </w:tcMar>
            <w:vAlign w:val="center"/>
          </w:tcPr>
          <w:p w:rsidR="0099723C" w:rsidRPr="0046047F" w:rsidRDefault="0099723C" w:rsidP="0046047F">
            <w:pPr>
              <w:widowControl/>
              <w:autoSpaceDE/>
              <w:autoSpaceDN/>
              <w:jc w:val="center"/>
              <w:rPr>
                <w:rFonts w:asciiTheme="minorHAnsi" w:eastAsia="Times New Roman" w:hAnsiTheme="minorHAnsi" w:cs="Times New Roman"/>
                <w:color w:val="000000"/>
                <w:sz w:val="20"/>
                <w:szCs w:val="20"/>
                <w:lang w:bidi="ar-SA"/>
              </w:rPr>
            </w:pPr>
          </w:p>
        </w:tc>
        <w:tc>
          <w:tcPr>
            <w:tcW w:w="1260" w:type="dxa"/>
            <w:shd w:val="clear" w:color="auto" w:fill="auto"/>
            <w:tcMar>
              <w:left w:w="57" w:type="dxa"/>
              <w:right w:w="57" w:type="dxa"/>
            </w:tcMar>
            <w:vAlign w:val="center"/>
          </w:tcPr>
          <w:p w:rsidR="0099723C" w:rsidRPr="00AD701A" w:rsidRDefault="0099723C">
            <w:pPr>
              <w:jc w:val="right"/>
              <w:rPr>
                <w:color w:val="0070C0"/>
                <w:sz w:val="20"/>
                <w:szCs w:val="20"/>
              </w:rPr>
            </w:pPr>
          </w:p>
        </w:tc>
        <w:tc>
          <w:tcPr>
            <w:tcW w:w="1260" w:type="dxa"/>
            <w:shd w:val="clear" w:color="auto" w:fill="auto"/>
            <w:tcMar>
              <w:left w:w="57" w:type="dxa"/>
              <w:right w:w="57" w:type="dxa"/>
            </w:tcMar>
            <w:vAlign w:val="center"/>
          </w:tcPr>
          <w:p w:rsidR="0099723C" w:rsidRPr="00AD701A" w:rsidRDefault="0099723C">
            <w:pPr>
              <w:jc w:val="right"/>
              <w:rPr>
                <w:color w:val="0070C0"/>
                <w:sz w:val="20"/>
                <w:szCs w:val="20"/>
              </w:rPr>
            </w:pPr>
          </w:p>
        </w:tc>
        <w:tc>
          <w:tcPr>
            <w:tcW w:w="0" w:type="auto"/>
            <w:tcMar>
              <w:left w:w="57" w:type="dxa"/>
              <w:right w:w="57" w:type="dxa"/>
            </w:tcMar>
            <w:vAlign w:val="bottom"/>
          </w:tcPr>
          <w:p w:rsidR="0099723C" w:rsidRPr="00AD701A" w:rsidRDefault="0099723C">
            <w:pPr>
              <w:jc w:val="right"/>
              <w:rPr>
                <w:color w:val="0070C0"/>
                <w:sz w:val="20"/>
                <w:szCs w:val="20"/>
              </w:rPr>
            </w:pPr>
          </w:p>
        </w:tc>
        <w:tc>
          <w:tcPr>
            <w:tcW w:w="0" w:type="auto"/>
            <w:tcMar>
              <w:left w:w="57" w:type="dxa"/>
              <w:right w:w="57" w:type="dxa"/>
            </w:tcMar>
            <w:vAlign w:val="bottom"/>
          </w:tcPr>
          <w:p w:rsidR="0099723C" w:rsidRPr="00AD701A" w:rsidRDefault="0099723C">
            <w:pPr>
              <w:jc w:val="right"/>
              <w:rPr>
                <w:color w:val="0070C0"/>
                <w:sz w:val="20"/>
                <w:szCs w:val="20"/>
              </w:rPr>
            </w:pPr>
          </w:p>
        </w:tc>
      </w:tr>
      <w:tr w:rsidR="00AD701A" w:rsidRPr="0046047F" w:rsidTr="00356B46">
        <w:trPr>
          <w:trHeight w:val="20"/>
        </w:trPr>
        <w:tc>
          <w:tcPr>
            <w:tcW w:w="942" w:type="dxa"/>
            <w:shd w:val="clear" w:color="auto" w:fill="D9D9D9" w:themeFill="background1" w:themeFillShade="D9"/>
            <w:noWrap/>
            <w:tcMar>
              <w:left w:w="57" w:type="dxa"/>
              <w:right w:w="57" w:type="dxa"/>
            </w:tcMar>
            <w:vAlign w:val="center"/>
            <w:hideMark/>
          </w:tcPr>
          <w:p w:rsidR="00AD701A" w:rsidRPr="0046047F" w:rsidRDefault="00AD701A" w:rsidP="005E716C">
            <w:pPr>
              <w:widowControl/>
              <w:autoSpaceDE/>
              <w:autoSpaceDN/>
              <w:jc w:val="center"/>
              <w:rPr>
                <w:rFonts w:eastAsia="Times New Roman" w:cs="Times New Roman"/>
                <w:b/>
                <w:bCs/>
                <w:sz w:val="20"/>
                <w:szCs w:val="20"/>
                <w:lang w:bidi="ar-SA"/>
              </w:rPr>
            </w:pPr>
            <w:r w:rsidRPr="0046047F">
              <w:rPr>
                <w:rFonts w:eastAsia="Times New Roman" w:cs="Times New Roman"/>
                <w:b/>
                <w:bCs/>
                <w:sz w:val="20"/>
                <w:szCs w:val="20"/>
                <w:lang w:bidi="ar-SA"/>
              </w:rPr>
              <w:t>Σύνολα</w:t>
            </w:r>
          </w:p>
        </w:tc>
        <w:tc>
          <w:tcPr>
            <w:tcW w:w="1019" w:type="dxa"/>
            <w:shd w:val="clear" w:color="auto" w:fill="D9D9D9" w:themeFill="background1" w:themeFillShade="D9"/>
            <w:vAlign w:val="center"/>
          </w:tcPr>
          <w:p w:rsidR="00AD701A" w:rsidRPr="0046047F" w:rsidRDefault="00AD701A" w:rsidP="005E716C">
            <w:pPr>
              <w:widowControl/>
              <w:autoSpaceDE/>
              <w:autoSpaceDN/>
              <w:jc w:val="center"/>
              <w:rPr>
                <w:rFonts w:eastAsia="Times New Roman" w:cs="Times New Roman"/>
                <w:b/>
                <w:bCs/>
                <w:sz w:val="20"/>
                <w:szCs w:val="20"/>
                <w:lang w:bidi="ar-SA"/>
              </w:rPr>
            </w:pPr>
          </w:p>
        </w:tc>
        <w:tc>
          <w:tcPr>
            <w:tcW w:w="1260" w:type="dxa"/>
            <w:shd w:val="clear" w:color="auto" w:fill="D9D9D9" w:themeFill="background1" w:themeFillShade="D9"/>
            <w:noWrap/>
            <w:tcMar>
              <w:left w:w="57" w:type="dxa"/>
              <w:right w:w="57" w:type="dxa"/>
            </w:tcMar>
            <w:vAlign w:val="bottom"/>
          </w:tcPr>
          <w:p w:rsidR="00AD701A" w:rsidRPr="00AD701A" w:rsidRDefault="00AD701A">
            <w:pPr>
              <w:jc w:val="right"/>
              <w:rPr>
                <w:b/>
                <w:bCs/>
                <w:color w:val="0070C0"/>
                <w:sz w:val="20"/>
                <w:szCs w:val="20"/>
              </w:rPr>
            </w:pPr>
          </w:p>
        </w:tc>
        <w:tc>
          <w:tcPr>
            <w:tcW w:w="1260" w:type="dxa"/>
            <w:shd w:val="clear" w:color="auto" w:fill="D9D9D9" w:themeFill="background1" w:themeFillShade="D9"/>
            <w:noWrap/>
            <w:tcMar>
              <w:left w:w="57" w:type="dxa"/>
              <w:right w:w="57" w:type="dxa"/>
            </w:tcMar>
            <w:vAlign w:val="bottom"/>
          </w:tcPr>
          <w:p w:rsidR="00AD701A" w:rsidRPr="00AD701A" w:rsidRDefault="00AD701A">
            <w:pPr>
              <w:jc w:val="right"/>
              <w:rPr>
                <w:b/>
                <w:bCs/>
                <w:color w:val="0070C0"/>
                <w:sz w:val="20"/>
                <w:szCs w:val="20"/>
              </w:rPr>
            </w:pPr>
          </w:p>
        </w:tc>
        <w:tc>
          <w:tcPr>
            <w:tcW w:w="0" w:type="auto"/>
            <w:shd w:val="clear" w:color="auto" w:fill="D9D9D9" w:themeFill="background1" w:themeFillShade="D9"/>
            <w:tcMar>
              <w:left w:w="57" w:type="dxa"/>
              <w:right w:w="57" w:type="dxa"/>
            </w:tcMar>
            <w:vAlign w:val="bottom"/>
          </w:tcPr>
          <w:p w:rsidR="00AD701A" w:rsidRPr="00AD701A" w:rsidRDefault="00AD701A">
            <w:pPr>
              <w:jc w:val="right"/>
              <w:rPr>
                <w:b/>
                <w:bCs/>
                <w:color w:val="0070C0"/>
                <w:sz w:val="20"/>
                <w:szCs w:val="20"/>
              </w:rPr>
            </w:pPr>
          </w:p>
        </w:tc>
        <w:tc>
          <w:tcPr>
            <w:tcW w:w="0" w:type="auto"/>
            <w:shd w:val="clear" w:color="auto" w:fill="D9D9D9" w:themeFill="background1" w:themeFillShade="D9"/>
            <w:tcMar>
              <w:left w:w="57" w:type="dxa"/>
              <w:right w:w="57" w:type="dxa"/>
            </w:tcMar>
            <w:vAlign w:val="bottom"/>
          </w:tcPr>
          <w:p w:rsidR="00AD701A" w:rsidRPr="00AD701A" w:rsidRDefault="00AD701A">
            <w:pPr>
              <w:jc w:val="right"/>
              <w:rPr>
                <w:b/>
                <w:bCs/>
                <w:color w:val="0070C0"/>
                <w:sz w:val="20"/>
                <w:szCs w:val="20"/>
              </w:rPr>
            </w:pPr>
          </w:p>
        </w:tc>
      </w:tr>
    </w:tbl>
    <w:p w:rsidR="00EF2CD2" w:rsidRPr="0058375E" w:rsidRDefault="00EF2CD2" w:rsidP="00EF2CD2">
      <w:pPr>
        <w:spacing w:after="120" w:line="276" w:lineRule="auto"/>
        <w:ind w:right="84"/>
      </w:pPr>
    </w:p>
    <w:p w:rsidR="0072659D" w:rsidRDefault="00356B46" w:rsidP="00DC1796">
      <w:pPr>
        <w:pStyle w:val="1"/>
        <w:spacing w:before="60" w:after="60"/>
        <w:ind w:left="0"/>
      </w:pPr>
      <w:bookmarkStart w:id="66" w:name="_Toc20145910"/>
      <w:bookmarkStart w:id="67" w:name="_Toc23255885"/>
      <w:r>
        <w:t>6</w:t>
      </w:r>
      <w:r w:rsidR="00DC1796" w:rsidRPr="009A2EC5">
        <w:t xml:space="preserve">. </w:t>
      </w:r>
      <w:r w:rsidR="00732FDD" w:rsidRPr="009A2EC5">
        <w:t>Έσοδα που προκύπτουν από την Παροχή της Υπηρεσίας</w:t>
      </w:r>
      <w:bookmarkEnd w:id="45"/>
      <w:bookmarkEnd w:id="66"/>
      <w:bookmarkEnd w:id="67"/>
      <w:r w:rsidR="00EF2CD2">
        <w:t xml:space="preserve"> </w:t>
      </w:r>
    </w:p>
    <w:p w:rsidR="00356B46" w:rsidRDefault="00356B46" w:rsidP="00356B46">
      <w:pPr>
        <w:pStyle w:val="1"/>
        <w:spacing w:before="60" w:after="60"/>
        <w:ind w:left="0"/>
        <w:jc w:val="both"/>
        <w:rPr>
          <w:b w:val="0"/>
        </w:rPr>
      </w:pPr>
      <w:r w:rsidRPr="00356B46">
        <w:rPr>
          <w:b w:val="0"/>
        </w:rPr>
        <w:t>Τα έσοδα από την παροχή της ΥΓΟΣ προκύπτουν κατά κύριο λόγο από την πώληση των ανακυκλώσιμων υλικών που συλλέγονται στα ΠΣ και την επιδότηση των ΣΕΔ.</w:t>
      </w:r>
    </w:p>
    <w:p w:rsidR="00356B46" w:rsidRDefault="00DC1796" w:rsidP="00F77CEF">
      <w:pPr>
        <w:spacing w:before="60" w:after="60"/>
        <w:jc w:val="both"/>
      </w:pPr>
      <w:bookmarkStart w:id="68" w:name="_Toc19001678"/>
      <w:r w:rsidRPr="009A2EC5">
        <w:t>Δεδομένου ότι οι εκτιμώμενες συλλεγόμενες ποσότητες θα αυξάνονται σταδιακά για όλη την περίοδο παροχής της υπηρεσίας, αυξανομένης της ενεργοποίησης και συμμετοχής των πολιτών μέσω δράσεων δημοσιότητας, θέσπισης κινήτρων και της σταδιακής εξοικείωσης του πολίτη με τη δραστηριότητα, θα αυξάνονται α</w:t>
      </w:r>
      <w:r w:rsidR="00356B46">
        <w:t>ντίστοιχα και τα παραπάνω έσοδα.</w:t>
      </w:r>
    </w:p>
    <w:p w:rsidR="00356B46" w:rsidRDefault="00DC1796" w:rsidP="00F77CEF">
      <w:pPr>
        <w:spacing w:before="60" w:after="60"/>
        <w:jc w:val="both"/>
      </w:pPr>
      <w:r w:rsidRPr="009A2EC5">
        <w:t xml:space="preserve">Στον παρακάτω πίνακα παρουσιάζονται για όλα τα έτη αναφοράς οι συλλεγόμενες ποσότητες και, ανά κατηγορία, τα έσοδα, για το σύνολο των συλλεγόμενων ρευμάτων. Ο υπολογισμός γίνεται με βάση την τεκμηρίωση που δίνεται στη συνέχεια, με τη χρήση των αντίστοιχων παραμέτρων ξεχωριστά για κάθε ρεύμα. </w:t>
      </w:r>
    </w:p>
    <w:p w:rsidR="00DC1796" w:rsidRPr="009A2EC5" w:rsidRDefault="00DC1796" w:rsidP="00F77CEF">
      <w:pPr>
        <w:spacing w:before="60" w:after="60"/>
        <w:jc w:val="both"/>
      </w:pPr>
      <w:r w:rsidRPr="009A2EC5">
        <w:t>Συγκεκριμένα, για κάθε ρεύμα και τις συγκεκριμένες ποσότητες που εκτιμάται ότι θα συλλέγονται σε κάθε έτος, υπολογίζονται τα έσοδα πώλησης και επιδότησης, εφόσον προβλέπεται να πωλούνται ή/και επιδοτούνται αντίστοιχα.</w:t>
      </w:r>
    </w:p>
    <w:p w:rsidR="00CF7FA1" w:rsidRDefault="00CF7FA1" w:rsidP="00F77CEF">
      <w:pPr>
        <w:spacing w:before="60" w:after="60"/>
        <w:jc w:val="both"/>
        <w:rPr>
          <w:b/>
        </w:rPr>
      </w:pPr>
    </w:p>
    <w:p w:rsidR="00DC1796" w:rsidRPr="009A2EC5" w:rsidRDefault="00DC1796" w:rsidP="00F77CEF">
      <w:pPr>
        <w:spacing w:before="60" w:after="60"/>
        <w:jc w:val="both"/>
        <w:rPr>
          <w:b/>
        </w:rPr>
      </w:pPr>
      <w:r w:rsidRPr="009A2EC5">
        <w:rPr>
          <w:b/>
        </w:rPr>
        <w:t xml:space="preserve">Πίνακας </w:t>
      </w:r>
      <w:r w:rsidR="00F77CEF">
        <w:rPr>
          <w:b/>
        </w:rPr>
        <w:t>1</w:t>
      </w:r>
      <w:r w:rsidR="005327F6">
        <w:rPr>
          <w:b/>
        </w:rPr>
        <w:t>5</w:t>
      </w:r>
      <w:r w:rsidR="00F77CEF">
        <w:rPr>
          <w:b/>
        </w:rPr>
        <w:t>: Έσοδα</w:t>
      </w:r>
    </w:p>
    <w:tbl>
      <w:tblPr>
        <w:tblW w:w="8930"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4"/>
        <w:gridCol w:w="1418"/>
        <w:gridCol w:w="1417"/>
        <w:gridCol w:w="1418"/>
        <w:gridCol w:w="1276"/>
        <w:gridCol w:w="1417"/>
      </w:tblGrid>
      <w:tr w:rsidR="00411E17" w:rsidRPr="00EB5C75" w:rsidTr="00411E17">
        <w:trPr>
          <w:trHeight w:val="20"/>
          <w:jc w:val="center"/>
        </w:trPr>
        <w:tc>
          <w:tcPr>
            <w:tcW w:w="850" w:type="dxa"/>
            <w:shd w:val="clear" w:color="000000" w:fill="D9D9D9"/>
            <w:vAlign w:val="center"/>
            <w:hideMark/>
          </w:tcPr>
          <w:p w:rsidR="00411E17" w:rsidRPr="00EB5C75" w:rsidRDefault="00411E17" w:rsidP="00EB5C75">
            <w:pPr>
              <w:widowControl/>
              <w:autoSpaceDE/>
              <w:autoSpaceDN/>
              <w:jc w:val="center"/>
              <w:rPr>
                <w:rFonts w:asciiTheme="minorHAnsi" w:eastAsia="Times New Roman" w:hAnsiTheme="minorHAnsi" w:cs="Times New Roman"/>
                <w:b/>
                <w:bCs/>
                <w:color w:val="000000"/>
                <w:sz w:val="20"/>
                <w:szCs w:val="20"/>
                <w:lang w:bidi="ar-SA"/>
              </w:rPr>
            </w:pPr>
            <w:r w:rsidRPr="00EB5C75">
              <w:rPr>
                <w:rFonts w:asciiTheme="minorHAnsi" w:eastAsia="Times New Roman" w:hAnsiTheme="minorHAnsi" w:cs="Times New Roman"/>
                <w:b/>
                <w:bCs/>
                <w:color w:val="000000"/>
                <w:sz w:val="20"/>
                <w:szCs w:val="20"/>
                <w:lang w:bidi="ar-SA"/>
              </w:rPr>
              <w:t>Έτος</w:t>
            </w:r>
          </w:p>
        </w:tc>
        <w:tc>
          <w:tcPr>
            <w:tcW w:w="1134" w:type="dxa"/>
            <w:shd w:val="clear" w:color="000000" w:fill="D9D9D9"/>
            <w:vAlign w:val="center"/>
            <w:hideMark/>
          </w:tcPr>
          <w:p w:rsidR="00411E17" w:rsidRPr="00EB5C75" w:rsidRDefault="00411E17" w:rsidP="00EB5C75">
            <w:pPr>
              <w:widowControl/>
              <w:autoSpaceDE/>
              <w:autoSpaceDN/>
              <w:jc w:val="center"/>
              <w:rPr>
                <w:rFonts w:asciiTheme="minorHAnsi" w:eastAsia="Times New Roman" w:hAnsiTheme="minorHAnsi" w:cs="Times New Roman"/>
                <w:b/>
                <w:bCs/>
                <w:color w:val="000000"/>
                <w:sz w:val="20"/>
                <w:szCs w:val="20"/>
                <w:lang w:bidi="ar-SA"/>
              </w:rPr>
            </w:pPr>
            <w:r w:rsidRPr="00EB5C75">
              <w:rPr>
                <w:rFonts w:asciiTheme="minorHAnsi" w:eastAsia="Times New Roman" w:hAnsiTheme="minorHAnsi" w:cs="Times New Roman"/>
                <w:b/>
                <w:bCs/>
                <w:color w:val="000000"/>
                <w:sz w:val="20"/>
                <w:szCs w:val="20"/>
                <w:lang w:bidi="ar-SA"/>
              </w:rPr>
              <w:t>Ποσοστό συλλογής (%)</w:t>
            </w:r>
          </w:p>
        </w:tc>
        <w:tc>
          <w:tcPr>
            <w:tcW w:w="1418" w:type="dxa"/>
            <w:shd w:val="clear" w:color="000000" w:fill="D9D9D9"/>
            <w:vAlign w:val="center"/>
            <w:hideMark/>
          </w:tcPr>
          <w:p w:rsidR="00411E17" w:rsidRDefault="00411E17">
            <w:pPr>
              <w:jc w:val="center"/>
              <w:rPr>
                <w:b/>
                <w:bCs/>
                <w:color w:val="000000"/>
                <w:sz w:val="20"/>
                <w:szCs w:val="20"/>
              </w:rPr>
            </w:pPr>
            <w:r>
              <w:rPr>
                <w:b/>
                <w:bCs/>
                <w:color w:val="000000"/>
                <w:sz w:val="20"/>
                <w:szCs w:val="20"/>
              </w:rPr>
              <w:t>Εμπορεύσιμα Υλικά (t/</w:t>
            </w:r>
            <w:proofErr w:type="spellStart"/>
            <w:r>
              <w:rPr>
                <w:b/>
                <w:bCs/>
                <w:color w:val="000000"/>
                <w:sz w:val="20"/>
                <w:szCs w:val="20"/>
              </w:rPr>
              <w:t>έτο</w:t>
            </w:r>
            <w:proofErr w:type="spellEnd"/>
            <w:r>
              <w:rPr>
                <w:b/>
                <w:bCs/>
                <w:color w:val="000000"/>
                <w:sz w:val="20"/>
                <w:szCs w:val="20"/>
              </w:rPr>
              <w:t>ς)</w:t>
            </w:r>
          </w:p>
        </w:tc>
        <w:tc>
          <w:tcPr>
            <w:tcW w:w="1417" w:type="dxa"/>
            <w:shd w:val="clear" w:color="000000" w:fill="D9D9D9"/>
            <w:vAlign w:val="center"/>
          </w:tcPr>
          <w:p w:rsidR="00411E17" w:rsidRDefault="00411E17">
            <w:pPr>
              <w:jc w:val="center"/>
              <w:rPr>
                <w:b/>
                <w:bCs/>
                <w:color w:val="000000"/>
                <w:sz w:val="20"/>
                <w:szCs w:val="20"/>
              </w:rPr>
            </w:pPr>
            <w:r>
              <w:rPr>
                <w:b/>
                <w:bCs/>
                <w:color w:val="000000"/>
                <w:sz w:val="20"/>
                <w:szCs w:val="20"/>
              </w:rPr>
              <w:t>Επιδοτούμενα υλικά (t/</w:t>
            </w:r>
            <w:proofErr w:type="spellStart"/>
            <w:r>
              <w:rPr>
                <w:b/>
                <w:bCs/>
                <w:color w:val="000000"/>
                <w:sz w:val="20"/>
                <w:szCs w:val="20"/>
              </w:rPr>
              <w:t>έτο</w:t>
            </w:r>
            <w:proofErr w:type="spellEnd"/>
            <w:r>
              <w:rPr>
                <w:b/>
                <w:bCs/>
                <w:color w:val="000000"/>
                <w:sz w:val="20"/>
                <w:szCs w:val="20"/>
              </w:rPr>
              <w:t>ς)</w:t>
            </w:r>
          </w:p>
        </w:tc>
        <w:tc>
          <w:tcPr>
            <w:tcW w:w="1418" w:type="dxa"/>
            <w:shd w:val="clear" w:color="000000" w:fill="D9D9D9"/>
            <w:vAlign w:val="center"/>
            <w:hideMark/>
          </w:tcPr>
          <w:p w:rsidR="00411E17" w:rsidRPr="00EB5C75" w:rsidRDefault="00411E17" w:rsidP="00EB5C75">
            <w:pPr>
              <w:widowControl/>
              <w:autoSpaceDE/>
              <w:autoSpaceDN/>
              <w:jc w:val="center"/>
              <w:rPr>
                <w:rFonts w:asciiTheme="minorHAnsi" w:eastAsia="Times New Roman" w:hAnsiTheme="minorHAnsi" w:cs="Times New Roman"/>
                <w:b/>
                <w:bCs/>
                <w:color w:val="000000"/>
                <w:sz w:val="20"/>
                <w:szCs w:val="20"/>
                <w:lang w:bidi="ar-SA"/>
              </w:rPr>
            </w:pPr>
            <w:r w:rsidRPr="00EB5C75">
              <w:rPr>
                <w:rFonts w:asciiTheme="minorHAnsi" w:eastAsia="Times New Roman" w:hAnsiTheme="minorHAnsi" w:cs="Times New Roman"/>
                <w:b/>
                <w:bCs/>
                <w:color w:val="000000"/>
                <w:sz w:val="20"/>
                <w:szCs w:val="20"/>
                <w:lang w:bidi="ar-SA"/>
              </w:rPr>
              <w:t>Έσοδα πωλήσεων (€/</w:t>
            </w:r>
            <w:proofErr w:type="spellStart"/>
            <w:r w:rsidRPr="00EB5C75">
              <w:rPr>
                <w:rFonts w:asciiTheme="minorHAnsi" w:eastAsia="Times New Roman" w:hAnsiTheme="minorHAnsi" w:cs="Times New Roman"/>
                <w:b/>
                <w:bCs/>
                <w:color w:val="000000"/>
                <w:sz w:val="20"/>
                <w:szCs w:val="20"/>
                <w:lang w:bidi="ar-SA"/>
              </w:rPr>
              <w:t>έτο</w:t>
            </w:r>
            <w:proofErr w:type="spellEnd"/>
            <w:r w:rsidRPr="00EB5C75">
              <w:rPr>
                <w:rFonts w:asciiTheme="minorHAnsi" w:eastAsia="Times New Roman" w:hAnsiTheme="minorHAnsi" w:cs="Times New Roman"/>
                <w:b/>
                <w:bCs/>
                <w:color w:val="000000"/>
                <w:sz w:val="20"/>
                <w:szCs w:val="20"/>
                <w:lang w:bidi="ar-SA"/>
              </w:rPr>
              <w:t>ς)</w:t>
            </w:r>
          </w:p>
        </w:tc>
        <w:tc>
          <w:tcPr>
            <w:tcW w:w="1276" w:type="dxa"/>
            <w:shd w:val="clear" w:color="000000" w:fill="D9D9D9"/>
            <w:vAlign w:val="center"/>
            <w:hideMark/>
          </w:tcPr>
          <w:p w:rsidR="00411E17" w:rsidRPr="00EB5C75" w:rsidRDefault="00411E17" w:rsidP="00EB5C75">
            <w:pPr>
              <w:widowControl/>
              <w:autoSpaceDE/>
              <w:autoSpaceDN/>
              <w:jc w:val="center"/>
              <w:rPr>
                <w:rFonts w:asciiTheme="minorHAnsi" w:eastAsia="Times New Roman" w:hAnsiTheme="minorHAnsi" w:cs="Times New Roman"/>
                <w:b/>
                <w:bCs/>
                <w:color w:val="000000"/>
                <w:sz w:val="20"/>
                <w:szCs w:val="20"/>
                <w:lang w:bidi="ar-SA"/>
              </w:rPr>
            </w:pPr>
            <w:r w:rsidRPr="00EB5C75">
              <w:rPr>
                <w:rFonts w:asciiTheme="minorHAnsi" w:eastAsia="Times New Roman" w:hAnsiTheme="minorHAnsi" w:cs="Times New Roman"/>
                <w:b/>
                <w:bCs/>
                <w:color w:val="000000"/>
                <w:sz w:val="20"/>
                <w:szCs w:val="20"/>
                <w:lang w:bidi="ar-SA"/>
              </w:rPr>
              <w:t>Επιδότηση ΣΕΔ (€/</w:t>
            </w:r>
            <w:proofErr w:type="spellStart"/>
            <w:r w:rsidRPr="00EB5C75">
              <w:rPr>
                <w:rFonts w:asciiTheme="minorHAnsi" w:eastAsia="Times New Roman" w:hAnsiTheme="minorHAnsi" w:cs="Times New Roman"/>
                <w:b/>
                <w:bCs/>
                <w:color w:val="000000"/>
                <w:sz w:val="20"/>
                <w:szCs w:val="20"/>
                <w:lang w:bidi="ar-SA"/>
              </w:rPr>
              <w:t>έτο</w:t>
            </w:r>
            <w:proofErr w:type="spellEnd"/>
            <w:r w:rsidRPr="00EB5C75">
              <w:rPr>
                <w:rFonts w:asciiTheme="minorHAnsi" w:eastAsia="Times New Roman" w:hAnsiTheme="minorHAnsi" w:cs="Times New Roman"/>
                <w:b/>
                <w:bCs/>
                <w:color w:val="000000"/>
                <w:sz w:val="20"/>
                <w:szCs w:val="20"/>
                <w:lang w:bidi="ar-SA"/>
              </w:rPr>
              <w:t>ς)</w:t>
            </w:r>
          </w:p>
        </w:tc>
        <w:tc>
          <w:tcPr>
            <w:tcW w:w="1417" w:type="dxa"/>
            <w:shd w:val="clear" w:color="000000" w:fill="D9D9D9"/>
            <w:vAlign w:val="center"/>
            <w:hideMark/>
          </w:tcPr>
          <w:p w:rsidR="00411E17" w:rsidRPr="00EB5C75" w:rsidRDefault="00411E17" w:rsidP="00EB5C75">
            <w:pPr>
              <w:widowControl/>
              <w:autoSpaceDE/>
              <w:autoSpaceDN/>
              <w:jc w:val="center"/>
              <w:rPr>
                <w:rFonts w:asciiTheme="minorHAnsi" w:eastAsia="Times New Roman" w:hAnsiTheme="minorHAnsi" w:cs="Times New Roman"/>
                <w:b/>
                <w:bCs/>
                <w:color w:val="000000"/>
                <w:sz w:val="20"/>
                <w:szCs w:val="20"/>
                <w:lang w:bidi="ar-SA"/>
              </w:rPr>
            </w:pPr>
            <w:r w:rsidRPr="00EB5C75">
              <w:rPr>
                <w:rFonts w:asciiTheme="minorHAnsi" w:eastAsia="Times New Roman" w:hAnsiTheme="minorHAnsi" w:cs="Times New Roman"/>
                <w:b/>
                <w:bCs/>
                <w:color w:val="000000"/>
                <w:sz w:val="20"/>
                <w:szCs w:val="20"/>
                <w:lang w:bidi="ar-SA"/>
              </w:rPr>
              <w:t>Σύνολο εσόδων (€/</w:t>
            </w:r>
            <w:proofErr w:type="spellStart"/>
            <w:r w:rsidRPr="00EB5C75">
              <w:rPr>
                <w:rFonts w:asciiTheme="minorHAnsi" w:eastAsia="Times New Roman" w:hAnsiTheme="minorHAnsi" w:cs="Times New Roman"/>
                <w:b/>
                <w:bCs/>
                <w:color w:val="000000"/>
                <w:sz w:val="20"/>
                <w:szCs w:val="20"/>
                <w:lang w:bidi="ar-SA"/>
              </w:rPr>
              <w:t>έτο</w:t>
            </w:r>
            <w:proofErr w:type="spellEnd"/>
            <w:r w:rsidRPr="00EB5C75">
              <w:rPr>
                <w:rFonts w:asciiTheme="minorHAnsi" w:eastAsia="Times New Roman" w:hAnsiTheme="minorHAnsi" w:cs="Times New Roman"/>
                <w:b/>
                <w:bCs/>
                <w:color w:val="000000"/>
                <w:sz w:val="20"/>
                <w:szCs w:val="20"/>
                <w:lang w:bidi="ar-SA"/>
              </w:rPr>
              <w:t>ς)</w:t>
            </w:r>
          </w:p>
        </w:tc>
      </w:tr>
      <w:tr w:rsidR="00CC20FD" w:rsidRPr="00EB5C75" w:rsidTr="0099723C">
        <w:trPr>
          <w:trHeight w:val="20"/>
          <w:jc w:val="center"/>
        </w:trPr>
        <w:tc>
          <w:tcPr>
            <w:tcW w:w="850" w:type="dxa"/>
            <w:shd w:val="clear" w:color="auto" w:fill="auto"/>
            <w:vAlign w:val="center"/>
          </w:tcPr>
          <w:p w:rsidR="00CC20FD" w:rsidRPr="00EB5C75" w:rsidRDefault="00CC20FD" w:rsidP="00EB5C75">
            <w:pPr>
              <w:widowControl/>
              <w:autoSpaceDE/>
              <w:autoSpaceDN/>
              <w:jc w:val="center"/>
              <w:rPr>
                <w:rFonts w:asciiTheme="minorHAnsi" w:eastAsia="Times New Roman" w:hAnsiTheme="minorHAnsi" w:cs="Times New Roman"/>
                <w:color w:val="000000"/>
                <w:sz w:val="20"/>
                <w:szCs w:val="20"/>
                <w:lang w:bidi="ar-SA"/>
              </w:rPr>
            </w:pPr>
          </w:p>
        </w:tc>
        <w:tc>
          <w:tcPr>
            <w:tcW w:w="1134" w:type="dxa"/>
            <w:shd w:val="clear" w:color="auto" w:fill="auto"/>
            <w:vAlign w:val="center"/>
          </w:tcPr>
          <w:p w:rsidR="00CC20FD" w:rsidRPr="00EB5C75" w:rsidRDefault="00CC20FD" w:rsidP="00EB5C75">
            <w:pPr>
              <w:widowControl/>
              <w:autoSpaceDE/>
              <w:autoSpaceDN/>
              <w:jc w:val="center"/>
              <w:rPr>
                <w:rFonts w:asciiTheme="minorHAnsi" w:eastAsia="Times New Roman" w:hAnsiTheme="minorHAnsi" w:cs="Times New Roman"/>
                <w:color w:val="000000"/>
                <w:sz w:val="20"/>
                <w:szCs w:val="20"/>
                <w:lang w:bidi="ar-SA"/>
              </w:rPr>
            </w:pPr>
          </w:p>
        </w:tc>
        <w:tc>
          <w:tcPr>
            <w:tcW w:w="1418" w:type="dxa"/>
            <w:shd w:val="clear" w:color="auto" w:fill="auto"/>
            <w:vAlign w:val="center"/>
          </w:tcPr>
          <w:p w:rsidR="00CC20FD" w:rsidRPr="00CC20FD" w:rsidRDefault="00CC20FD">
            <w:pPr>
              <w:jc w:val="right"/>
              <w:rPr>
                <w:color w:val="0070C0"/>
                <w:sz w:val="20"/>
                <w:szCs w:val="20"/>
              </w:rPr>
            </w:pPr>
          </w:p>
        </w:tc>
        <w:tc>
          <w:tcPr>
            <w:tcW w:w="1417" w:type="dxa"/>
            <w:vAlign w:val="center"/>
          </w:tcPr>
          <w:p w:rsidR="00CC20FD" w:rsidRPr="00CC20FD" w:rsidRDefault="00CC20FD">
            <w:pPr>
              <w:jc w:val="right"/>
              <w:rPr>
                <w:color w:val="0070C0"/>
                <w:sz w:val="20"/>
                <w:szCs w:val="20"/>
              </w:rPr>
            </w:pPr>
          </w:p>
        </w:tc>
        <w:tc>
          <w:tcPr>
            <w:tcW w:w="1418" w:type="dxa"/>
            <w:shd w:val="clear" w:color="auto" w:fill="auto"/>
            <w:vAlign w:val="center"/>
          </w:tcPr>
          <w:p w:rsidR="00CC20FD" w:rsidRPr="00CC20FD" w:rsidRDefault="00CC20FD">
            <w:pPr>
              <w:jc w:val="right"/>
              <w:rPr>
                <w:color w:val="0070C0"/>
                <w:sz w:val="20"/>
                <w:szCs w:val="20"/>
              </w:rPr>
            </w:pPr>
          </w:p>
        </w:tc>
        <w:tc>
          <w:tcPr>
            <w:tcW w:w="1276" w:type="dxa"/>
            <w:shd w:val="clear" w:color="auto" w:fill="auto"/>
            <w:vAlign w:val="center"/>
          </w:tcPr>
          <w:p w:rsidR="00CC20FD" w:rsidRPr="00CC20FD" w:rsidRDefault="00CC20FD">
            <w:pPr>
              <w:jc w:val="right"/>
              <w:rPr>
                <w:color w:val="0070C0"/>
                <w:sz w:val="20"/>
                <w:szCs w:val="20"/>
              </w:rPr>
            </w:pPr>
          </w:p>
        </w:tc>
        <w:tc>
          <w:tcPr>
            <w:tcW w:w="1417" w:type="dxa"/>
            <w:shd w:val="clear" w:color="auto" w:fill="auto"/>
            <w:noWrap/>
            <w:vAlign w:val="bottom"/>
          </w:tcPr>
          <w:p w:rsidR="00CC20FD" w:rsidRPr="00CC20FD" w:rsidRDefault="00CC20FD">
            <w:pPr>
              <w:jc w:val="right"/>
              <w:rPr>
                <w:color w:val="0070C0"/>
                <w:sz w:val="20"/>
                <w:szCs w:val="20"/>
              </w:rPr>
            </w:pPr>
          </w:p>
        </w:tc>
      </w:tr>
      <w:tr w:rsidR="00CC20FD" w:rsidRPr="00EB5C75" w:rsidTr="0099723C">
        <w:trPr>
          <w:trHeight w:val="119"/>
          <w:jc w:val="center"/>
        </w:trPr>
        <w:tc>
          <w:tcPr>
            <w:tcW w:w="850" w:type="dxa"/>
            <w:shd w:val="clear" w:color="auto" w:fill="auto"/>
            <w:vAlign w:val="center"/>
          </w:tcPr>
          <w:p w:rsidR="00CC20FD" w:rsidRPr="00EB5C75" w:rsidRDefault="00CC20FD" w:rsidP="00EB5C75">
            <w:pPr>
              <w:widowControl/>
              <w:autoSpaceDE/>
              <w:autoSpaceDN/>
              <w:jc w:val="center"/>
              <w:rPr>
                <w:rFonts w:asciiTheme="minorHAnsi" w:eastAsia="Times New Roman" w:hAnsiTheme="minorHAnsi" w:cs="Times New Roman"/>
                <w:color w:val="000000"/>
                <w:sz w:val="20"/>
                <w:szCs w:val="20"/>
                <w:lang w:bidi="ar-SA"/>
              </w:rPr>
            </w:pPr>
          </w:p>
        </w:tc>
        <w:tc>
          <w:tcPr>
            <w:tcW w:w="1134" w:type="dxa"/>
            <w:shd w:val="clear" w:color="auto" w:fill="auto"/>
            <w:vAlign w:val="center"/>
          </w:tcPr>
          <w:p w:rsidR="00CC20FD" w:rsidRPr="00EB5C75" w:rsidRDefault="00CC20FD" w:rsidP="00EB5C75">
            <w:pPr>
              <w:widowControl/>
              <w:autoSpaceDE/>
              <w:autoSpaceDN/>
              <w:jc w:val="center"/>
              <w:rPr>
                <w:rFonts w:asciiTheme="minorHAnsi" w:eastAsia="Times New Roman" w:hAnsiTheme="minorHAnsi" w:cs="Times New Roman"/>
                <w:color w:val="000000"/>
                <w:sz w:val="20"/>
                <w:szCs w:val="20"/>
                <w:lang w:bidi="ar-SA"/>
              </w:rPr>
            </w:pPr>
          </w:p>
        </w:tc>
        <w:tc>
          <w:tcPr>
            <w:tcW w:w="1418" w:type="dxa"/>
            <w:shd w:val="clear" w:color="auto" w:fill="auto"/>
            <w:vAlign w:val="center"/>
          </w:tcPr>
          <w:p w:rsidR="00CC20FD" w:rsidRPr="00CC20FD" w:rsidRDefault="00CC20FD">
            <w:pPr>
              <w:jc w:val="right"/>
              <w:rPr>
                <w:color w:val="0070C0"/>
                <w:sz w:val="20"/>
                <w:szCs w:val="20"/>
              </w:rPr>
            </w:pPr>
          </w:p>
        </w:tc>
        <w:tc>
          <w:tcPr>
            <w:tcW w:w="1417" w:type="dxa"/>
            <w:vAlign w:val="center"/>
          </w:tcPr>
          <w:p w:rsidR="00CC20FD" w:rsidRPr="00CC20FD" w:rsidRDefault="00CC20FD">
            <w:pPr>
              <w:jc w:val="right"/>
              <w:rPr>
                <w:color w:val="0070C0"/>
                <w:sz w:val="20"/>
                <w:szCs w:val="20"/>
              </w:rPr>
            </w:pPr>
          </w:p>
        </w:tc>
        <w:tc>
          <w:tcPr>
            <w:tcW w:w="1418" w:type="dxa"/>
            <w:shd w:val="clear" w:color="auto" w:fill="auto"/>
            <w:vAlign w:val="center"/>
          </w:tcPr>
          <w:p w:rsidR="00CC20FD" w:rsidRPr="00CC20FD" w:rsidRDefault="00CC20FD">
            <w:pPr>
              <w:jc w:val="right"/>
              <w:rPr>
                <w:color w:val="0070C0"/>
                <w:sz w:val="20"/>
                <w:szCs w:val="20"/>
              </w:rPr>
            </w:pPr>
          </w:p>
        </w:tc>
        <w:tc>
          <w:tcPr>
            <w:tcW w:w="1276" w:type="dxa"/>
            <w:shd w:val="clear" w:color="auto" w:fill="auto"/>
            <w:vAlign w:val="center"/>
          </w:tcPr>
          <w:p w:rsidR="00CC20FD" w:rsidRPr="00CC20FD" w:rsidRDefault="00CC20FD">
            <w:pPr>
              <w:jc w:val="right"/>
              <w:rPr>
                <w:color w:val="0070C0"/>
                <w:sz w:val="20"/>
                <w:szCs w:val="20"/>
              </w:rPr>
            </w:pPr>
          </w:p>
        </w:tc>
        <w:tc>
          <w:tcPr>
            <w:tcW w:w="1417" w:type="dxa"/>
            <w:shd w:val="clear" w:color="auto" w:fill="auto"/>
            <w:noWrap/>
            <w:vAlign w:val="bottom"/>
          </w:tcPr>
          <w:p w:rsidR="00CC20FD" w:rsidRPr="00CC20FD" w:rsidRDefault="00CC20FD">
            <w:pPr>
              <w:jc w:val="right"/>
              <w:rPr>
                <w:color w:val="0070C0"/>
                <w:sz w:val="20"/>
                <w:szCs w:val="20"/>
              </w:rPr>
            </w:pPr>
          </w:p>
        </w:tc>
      </w:tr>
      <w:tr w:rsidR="00CC20FD" w:rsidRPr="00EB5C75" w:rsidTr="0099723C">
        <w:trPr>
          <w:trHeight w:val="20"/>
          <w:jc w:val="center"/>
        </w:trPr>
        <w:tc>
          <w:tcPr>
            <w:tcW w:w="850" w:type="dxa"/>
            <w:shd w:val="clear" w:color="auto" w:fill="auto"/>
            <w:vAlign w:val="center"/>
          </w:tcPr>
          <w:p w:rsidR="00CC20FD" w:rsidRPr="00EB5C75" w:rsidRDefault="00CC20FD" w:rsidP="00EB5C75">
            <w:pPr>
              <w:widowControl/>
              <w:autoSpaceDE/>
              <w:autoSpaceDN/>
              <w:jc w:val="center"/>
              <w:rPr>
                <w:rFonts w:asciiTheme="minorHAnsi" w:eastAsia="Times New Roman" w:hAnsiTheme="minorHAnsi" w:cs="Times New Roman"/>
                <w:color w:val="000000"/>
                <w:sz w:val="20"/>
                <w:szCs w:val="20"/>
                <w:lang w:bidi="ar-SA"/>
              </w:rPr>
            </w:pPr>
          </w:p>
        </w:tc>
        <w:tc>
          <w:tcPr>
            <w:tcW w:w="1134" w:type="dxa"/>
            <w:shd w:val="clear" w:color="auto" w:fill="auto"/>
            <w:vAlign w:val="center"/>
          </w:tcPr>
          <w:p w:rsidR="00CC20FD" w:rsidRPr="00EB5C75" w:rsidRDefault="00CC20FD" w:rsidP="00EB5C75">
            <w:pPr>
              <w:widowControl/>
              <w:autoSpaceDE/>
              <w:autoSpaceDN/>
              <w:jc w:val="center"/>
              <w:rPr>
                <w:rFonts w:asciiTheme="minorHAnsi" w:eastAsia="Times New Roman" w:hAnsiTheme="minorHAnsi" w:cs="Times New Roman"/>
                <w:color w:val="000000"/>
                <w:sz w:val="20"/>
                <w:szCs w:val="20"/>
                <w:lang w:bidi="ar-SA"/>
              </w:rPr>
            </w:pPr>
          </w:p>
        </w:tc>
        <w:tc>
          <w:tcPr>
            <w:tcW w:w="1418" w:type="dxa"/>
            <w:shd w:val="clear" w:color="auto" w:fill="auto"/>
            <w:vAlign w:val="center"/>
          </w:tcPr>
          <w:p w:rsidR="00CC20FD" w:rsidRPr="00CC20FD" w:rsidRDefault="00CC20FD">
            <w:pPr>
              <w:jc w:val="right"/>
              <w:rPr>
                <w:color w:val="0070C0"/>
                <w:sz w:val="20"/>
                <w:szCs w:val="20"/>
              </w:rPr>
            </w:pPr>
          </w:p>
        </w:tc>
        <w:tc>
          <w:tcPr>
            <w:tcW w:w="1417" w:type="dxa"/>
            <w:vAlign w:val="center"/>
          </w:tcPr>
          <w:p w:rsidR="00CC20FD" w:rsidRPr="00CC20FD" w:rsidRDefault="00CC20FD">
            <w:pPr>
              <w:jc w:val="right"/>
              <w:rPr>
                <w:color w:val="0070C0"/>
                <w:sz w:val="20"/>
                <w:szCs w:val="20"/>
              </w:rPr>
            </w:pPr>
          </w:p>
        </w:tc>
        <w:tc>
          <w:tcPr>
            <w:tcW w:w="1418" w:type="dxa"/>
            <w:shd w:val="clear" w:color="auto" w:fill="auto"/>
            <w:vAlign w:val="center"/>
          </w:tcPr>
          <w:p w:rsidR="00CC20FD" w:rsidRPr="00CC20FD" w:rsidRDefault="00CC20FD">
            <w:pPr>
              <w:jc w:val="right"/>
              <w:rPr>
                <w:color w:val="0070C0"/>
                <w:sz w:val="20"/>
                <w:szCs w:val="20"/>
              </w:rPr>
            </w:pPr>
          </w:p>
        </w:tc>
        <w:tc>
          <w:tcPr>
            <w:tcW w:w="1276" w:type="dxa"/>
            <w:shd w:val="clear" w:color="auto" w:fill="auto"/>
            <w:vAlign w:val="center"/>
          </w:tcPr>
          <w:p w:rsidR="00CC20FD" w:rsidRPr="00CC20FD" w:rsidRDefault="00CC20FD">
            <w:pPr>
              <w:jc w:val="right"/>
              <w:rPr>
                <w:color w:val="0070C0"/>
                <w:sz w:val="20"/>
                <w:szCs w:val="20"/>
              </w:rPr>
            </w:pPr>
          </w:p>
        </w:tc>
        <w:tc>
          <w:tcPr>
            <w:tcW w:w="1417" w:type="dxa"/>
            <w:shd w:val="clear" w:color="auto" w:fill="auto"/>
            <w:noWrap/>
            <w:vAlign w:val="bottom"/>
          </w:tcPr>
          <w:p w:rsidR="00CC20FD" w:rsidRPr="00CC20FD" w:rsidRDefault="00CC20FD">
            <w:pPr>
              <w:jc w:val="right"/>
              <w:rPr>
                <w:color w:val="0070C0"/>
                <w:sz w:val="20"/>
                <w:szCs w:val="20"/>
              </w:rPr>
            </w:pPr>
          </w:p>
        </w:tc>
      </w:tr>
      <w:tr w:rsidR="00CC20FD" w:rsidRPr="00EB5C75" w:rsidTr="0099723C">
        <w:trPr>
          <w:trHeight w:val="20"/>
          <w:jc w:val="center"/>
        </w:trPr>
        <w:tc>
          <w:tcPr>
            <w:tcW w:w="850" w:type="dxa"/>
            <w:shd w:val="clear" w:color="auto" w:fill="auto"/>
            <w:vAlign w:val="center"/>
          </w:tcPr>
          <w:p w:rsidR="00CC20FD" w:rsidRPr="00EB5C75" w:rsidRDefault="00CC20FD" w:rsidP="00EB5C75">
            <w:pPr>
              <w:widowControl/>
              <w:autoSpaceDE/>
              <w:autoSpaceDN/>
              <w:jc w:val="center"/>
              <w:rPr>
                <w:rFonts w:asciiTheme="minorHAnsi" w:eastAsia="Times New Roman" w:hAnsiTheme="minorHAnsi" w:cs="Times New Roman"/>
                <w:color w:val="000000"/>
                <w:sz w:val="20"/>
                <w:szCs w:val="20"/>
                <w:lang w:bidi="ar-SA"/>
              </w:rPr>
            </w:pPr>
          </w:p>
        </w:tc>
        <w:tc>
          <w:tcPr>
            <w:tcW w:w="1134" w:type="dxa"/>
            <w:shd w:val="clear" w:color="auto" w:fill="auto"/>
            <w:vAlign w:val="center"/>
          </w:tcPr>
          <w:p w:rsidR="00CC20FD" w:rsidRPr="00EB5C75" w:rsidRDefault="00CC20FD" w:rsidP="00EB5C75">
            <w:pPr>
              <w:widowControl/>
              <w:autoSpaceDE/>
              <w:autoSpaceDN/>
              <w:jc w:val="center"/>
              <w:rPr>
                <w:rFonts w:asciiTheme="minorHAnsi" w:eastAsia="Times New Roman" w:hAnsiTheme="minorHAnsi" w:cs="Times New Roman"/>
                <w:color w:val="000000"/>
                <w:sz w:val="20"/>
                <w:szCs w:val="20"/>
                <w:lang w:bidi="ar-SA"/>
              </w:rPr>
            </w:pPr>
          </w:p>
        </w:tc>
        <w:tc>
          <w:tcPr>
            <w:tcW w:w="1418" w:type="dxa"/>
            <w:shd w:val="clear" w:color="auto" w:fill="auto"/>
            <w:vAlign w:val="center"/>
          </w:tcPr>
          <w:p w:rsidR="00CC20FD" w:rsidRPr="00CC20FD" w:rsidRDefault="00CC20FD">
            <w:pPr>
              <w:jc w:val="right"/>
              <w:rPr>
                <w:color w:val="0070C0"/>
                <w:sz w:val="20"/>
                <w:szCs w:val="20"/>
              </w:rPr>
            </w:pPr>
          </w:p>
        </w:tc>
        <w:tc>
          <w:tcPr>
            <w:tcW w:w="1417" w:type="dxa"/>
            <w:vAlign w:val="center"/>
          </w:tcPr>
          <w:p w:rsidR="00CC20FD" w:rsidRPr="00CC20FD" w:rsidRDefault="00CC20FD">
            <w:pPr>
              <w:jc w:val="right"/>
              <w:rPr>
                <w:color w:val="0070C0"/>
                <w:sz w:val="20"/>
                <w:szCs w:val="20"/>
              </w:rPr>
            </w:pPr>
          </w:p>
        </w:tc>
        <w:tc>
          <w:tcPr>
            <w:tcW w:w="1418" w:type="dxa"/>
            <w:shd w:val="clear" w:color="auto" w:fill="auto"/>
            <w:vAlign w:val="center"/>
          </w:tcPr>
          <w:p w:rsidR="00CC20FD" w:rsidRPr="00CC20FD" w:rsidRDefault="00CC20FD">
            <w:pPr>
              <w:jc w:val="right"/>
              <w:rPr>
                <w:color w:val="0070C0"/>
                <w:sz w:val="20"/>
                <w:szCs w:val="20"/>
              </w:rPr>
            </w:pPr>
          </w:p>
        </w:tc>
        <w:tc>
          <w:tcPr>
            <w:tcW w:w="1276" w:type="dxa"/>
            <w:shd w:val="clear" w:color="auto" w:fill="auto"/>
            <w:vAlign w:val="center"/>
          </w:tcPr>
          <w:p w:rsidR="00CC20FD" w:rsidRPr="00CC20FD" w:rsidRDefault="00CC20FD">
            <w:pPr>
              <w:jc w:val="right"/>
              <w:rPr>
                <w:color w:val="0070C0"/>
                <w:sz w:val="20"/>
                <w:szCs w:val="20"/>
              </w:rPr>
            </w:pPr>
          </w:p>
        </w:tc>
        <w:tc>
          <w:tcPr>
            <w:tcW w:w="1417" w:type="dxa"/>
            <w:shd w:val="clear" w:color="auto" w:fill="auto"/>
            <w:noWrap/>
            <w:vAlign w:val="bottom"/>
          </w:tcPr>
          <w:p w:rsidR="00CC20FD" w:rsidRPr="00CC20FD" w:rsidRDefault="00CC20FD">
            <w:pPr>
              <w:jc w:val="right"/>
              <w:rPr>
                <w:color w:val="0070C0"/>
                <w:sz w:val="20"/>
                <w:szCs w:val="20"/>
              </w:rPr>
            </w:pPr>
          </w:p>
        </w:tc>
      </w:tr>
      <w:tr w:rsidR="00CC20FD" w:rsidRPr="00B4279A" w:rsidTr="00411E17">
        <w:trPr>
          <w:trHeight w:val="20"/>
          <w:jc w:val="center"/>
        </w:trPr>
        <w:tc>
          <w:tcPr>
            <w:tcW w:w="850" w:type="dxa"/>
            <w:shd w:val="clear" w:color="auto" w:fill="D9D9D9" w:themeFill="background1" w:themeFillShade="D9"/>
            <w:vAlign w:val="center"/>
          </w:tcPr>
          <w:p w:rsidR="00CC20FD" w:rsidRPr="00B4279A" w:rsidRDefault="00CC20FD" w:rsidP="00B4279A">
            <w:pPr>
              <w:widowControl/>
              <w:autoSpaceDE/>
              <w:autoSpaceDN/>
              <w:jc w:val="right"/>
              <w:rPr>
                <w:rFonts w:asciiTheme="minorHAnsi" w:eastAsia="Times New Roman" w:hAnsiTheme="minorHAnsi" w:cs="Times New Roman"/>
                <w:b/>
                <w:color w:val="000000"/>
                <w:sz w:val="20"/>
                <w:szCs w:val="20"/>
                <w:lang w:bidi="ar-SA"/>
              </w:rPr>
            </w:pPr>
            <w:r w:rsidRPr="00B4279A">
              <w:rPr>
                <w:rFonts w:asciiTheme="minorHAnsi" w:eastAsia="Times New Roman" w:hAnsiTheme="minorHAnsi" w:cs="Times New Roman"/>
                <w:b/>
                <w:color w:val="000000"/>
                <w:sz w:val="20"/>
                <w:szCs w:val="20"/>
                <w:lang w:bidi="ar-SA"/>
              </w:rPr>
              <w:t>Σύνολα</w:t>
            </w:r>
          </w:p>
        </w:tc>
        <w:tc>
          <w:tcPr>
            <w:tcW w:w="1134" w:type="dxa"/>
            <w:shd w:val="clear" w:color="auto" w:fill="D9D9D9" w:themeFill="background1" w:themeFillShade="D9"/>
            <w:vAlign w:val="center"/>
          </w:tcPr>
          <w:p w:rsidR="00CC20FD" w:rsidRPr="00B4279A" w:rsidRDefault="00CC20FD" w:rsidP="00B4279A">
            <w:pPr>
              <w:widowControl/>
              <w:autoSpaceDE/>
              <w:autoSpaceDN/>
              <w:jc w:val="right"/>
              <w:rPr>
                <w:rFonts w:asciiTheme="minorHAnsi" w:eastAsia="Times New Roman" w:hAnsiTheme="minorHAnsi" w:cs="Times New Roman"/>
                <w:b/>
                <w:color w:val="000000"/>
                <w:sz w:val="20"/>
                <w:szCs w:val="20"/>
                <w:lang w:bidi="ar-SA"/>
              </w:rPr>
            </w:pPr>
          </w:p>
        </w:tc>
        <w:tc>
          <w:tcPr>
            <w:tcW w:w="1418" w:type="dxa"/>
            <w:shd w:val="clear" w:color="auto" w:fill="D9D9D9" w:themeFill="background1" w:themeFillShade="D9"/>
            <w:vAlign w:val="bottom"/>
          </w:tcPr>
          <w:p w:rsidR="00CC20FD" w:rsidRPr="00CC20FD" w:rsidRDefault="00CC20FD">
            <w:pPr>
              <w:jc w:val="right"/>
              <w:rPr>
                <w:b/>
                <w:bCs/>
                <w:color w:val="0070C0"/>
                <w:sz w:val="20"/>
                <w:szCs w:val="20"/>
              </w:rPr>
            </w:pPr>
          </w:p>
        </w:tc>
        <w:tc>
          <w:tcPr>
            <w:tcW w:w="1417" w:type="dxa"/>
            <w:shd w:val="clear" w:color="auto" w:fill="D9D9D9" w:themeFill="background1" w:themeFillShade="D9"/>
            <w:vAlign w:val="bottom"/>
          </w:tcPr>
          <w:p w:rsidR="00CC20FD" w:rsidRPr="00CC20FD" w:rsidRDefault="00CC20FD">
            <w:pPr>
              <w:jc w:val="right"/>
              <w:rPr>
                <w:b/>
                <w:bCs/>
                <w:color w:val="0070C0"/>
                <w:sz w:val="20"/>
                <w:szCs w:val="20"/>
              </w:rPr>
            </w:pPr>
          </w:p>
        </w:tc>
        <w:tc>
          <w:tcPr>
            <w:tcW w:w="1418" w:type="dxa"/>
            <w:shd w:val="clear" w:color="auto" w:fill="D9D9D9" w:themeFill="background1" w:themeFillShade="D9"/>
            <w:vAlign w:val="bottom"/>
          </w:tcPr>
          <w:p w:rsidR="00CC20FD" w:rsidRPr="00CC20FD" w:rsidRDefault="00CC20FD">
            <w:pPr>
              <w:jc w:val="right"/>
              <w:rPr>
                <w:b/>
                <w:bCs/>
                <w:color w:val="0070C0"/>
                <w:sz w:val="20"/>
                <w:szCs w:val="20"/>
              </w:rPr>
            </w:pPr>
          </w:p>
        </w:tc>
        <w:tc>
          <w:tcPr>
            <w:tcW w:w="1276" w:type="dxa"/>
            <w:shd w:val="clear" w:color="auto" w:fill="D9D9D9" w:themeFill="background1" w:themeFillShade="D9"/>
            <w:vAlign w:val="bottom"/>
          </w:tcPr>
          <w:p w:rsidR="00CC20FD" w:rsidRPr="00CC20FD" w:rsidRDefault="00CC20FD">
            <w:pPr>
              <w:jc w:val="right"/>
              <w:rPr>
                <w:b/>
                <w:bCs/>
                <w:color w:val="0070C0"/>
                <w:sz w:val="20"/>
                <w:szCs w:val="20"/>
              </w:rPr>
            </w:pPr>
          </w:p>
        </w:tc>
        <w:tc>
          <w:tcPr>
            <w:tcW w:w="1417" w:type="dxa"/>
            <w:shd w:val="clear" w:color="auto" w:fill="D9D9D9" w:themeFill="background1" w:themeFillShade="D9"/>
            <w:noWrap/>
            <w:vAlign w:val="bottom"/>
          </w:tcPr>
          <w:p w:rsidR="00CC20FD" w:rsidRPr="00CC20FD" w:rsidRDefault="00CC20FD">
            <w:pPr>
              <w:jc w:val="right"/>
              <w:rPr>
                <w:b/>
                <w:bCs/>
                <w:color w:val="0070C0"/>
                <w:sz w:val="20"/>
                <w:szCs w:val="20"/>
              </w:rPr>
            </w:pPr>
          </w:p>
        </w:tc>
      </w:tr>
    </w:tbl>
    <w:p w:rsidR="004D33F0" w:rsidRDefault="004D33F0" w:rsidP="00D25BAD">
      <w:pPr>
        <w:spacing w:before="60" w:after="60"/>
        <w:jc w:val="both"/>
      </w:pPr>
    </w:p>
    <w:p w:rsidR="00DC1796" w:rsidRPr="009A2EC5" w:rsidRDefault="00DC1796" w:rsidP="00D25BAD">
      <w:pPr>
        <w:spacing w:before="60" w:after="60"/>
        <w:jc w:val="both"/>
      </w:pPr>
      <w:r w:rsidRPr="009A2EC5">
        <w:t>Στη συνέχεια παρατίθεται τεκμηρίωση των τιμών εσόδων και ωφελειών</w:t>
      </w:r>
      <w:r w:rsidR="00585F32" w:rsidRPr="009A2EC5">
        <w:t>.</w:t>
      </w:r>
    </w:p>
    <w:p w:rsidR="00F77CEF" w:rsidRDefault="00F77CEF" w:rsidP="00843EB8">
      <w:pPr>
        <w:pStyle w:val="1"/>
        <w:ind w:left="0"/>
      </w:pPr>
      <w:bookmarkStart w:id="69" w:name="_Toc20145911"/>
    </w:p>
    <w:p w:rsidR="00DC1796" w:rsidRPr="00843EB8" w:rsidRDefault="0099723C" w:rsidP="00843EB8">
      <w:pPr>
        <w:pStyle w:val="1"/>
        <w:ind w:left="0"/>
      </w:pPr>
      <w:bookmarkStart w:id="70" w:name="_Toc23255886"/>
      <w:r>
        <w:t>6</w:t>
      </w:r>
      <w:r w:rsidR="00843EB8" w:rsidRPr="00843EB8">
        <w:t xml:space="preserve">.1. </w:t>
      </w:r>
      <w:r w:rsidR="00DC1796" w:rsidRPr="00843EB8">
        <w:t>Έσοδα από την πώληση ανακυκλώσιμων</w:t>
      </w:r>
      <w:r w:rsidR="00DC1796" w:rsidRPr="00843EB8">
        <w:rPr>
          <w:spacing w:val="-2"/>
        </w:rPr>
        <w:t xml:space="preserve"> </w:t>
      </w:r>
      <w:r w:rsidR="00DC1796" w:rsidRPr="00843EB8">
        <w:t>υλικών</w:t>
      </w:r>
      <w:bookmarkEnd w:id="69"/>
      <w:bookmarkEnd w:id="70"/>
    </w:p>
    <w:p w:rsidR="00DC1796" w:rsidRPr="009A2EC5" w:rsidRDefault="00DC1796" w:rsidP="00D25BAD">
      <w:pPr>
        <w:spacing w:before="60" w:after="60"/>
        <w:jc w:val="both"/>
      </w:pPr>
      <w:r w:rsidRPr="009A2EC5">
        <w:t xml:space="preserve">Οι τιμές των ανακυκλώσιμων υλικών δεν είναι σταθερές και διαμορφώνονται διαρκώς από την αγορά σε παγκόσμιο επίπεδο. Επιπλέον, εξαρτώνται, σε μεγάλο βαθμό, από την ποιότητα των υλικών, την ανάγκη περαιτέρω διαλογής ή επεξεργασίας πριν τη διάθεσή τους σε βιομηχανία ανακύκλωσης, το είδος και το πλήθος των δυνητικών αγοραστών (βιομηχανία, έμποροι, </w:t>
      </w:r>
      <w:r w:rsidRPr="009A2EC5">
        <w:lastRenderedPageBreak/>
        <w:t>επιχειρήσεις διαλογής κ.λπ.) σε σχέση και με το προηγούμενο σημείο, τις αποστάσεις και τα μεταφορικά έξοδα.</w:t>
      </w:r>
    </w:p>
    <w:p w:rsidR="0099723C" w:rsidRDefault="00DC1796" w:rsidP="00D25BAD">
      <w:pPr>
        <w:spacing w:before="60" w:after="60"/>
        <w:jc w:val="both"/>
      </w:pPr>
      <w:r w:rsidRPr="009A2EC5">
        <w:t xml:space="preserve">Λήφθηκαν για όλη την περίοδο αναφοράς οι παρακάτω τιμές για τα υλικά που θα επιχειρηθεί να πωλούνται κατά τη λειτουργία του ΠΣ. Οι τιμές προέκυψαν από σχετικές δημοπρασίες δήμων και επικοινωνία με </w:t>
      </w:r>
      <w:proofErr w:type="spellStart"/>
      <w:r w:rsidRPr="009A2EC5">
        <w:t>ανακυκλωτές</w:t>
      </w:r>
      <w:proofErr w:type="spellEnd"/>
      <w:r w:rsidRPr="009A2EC5">
        <w:t xml:space="preserve"> και επιχειρήσεις διαχείρισης αποβλήτων και απεικονίζουν την τρέχουσα κατάσταση στην αγορά της ανακύκλωσης. Λήφθηκε δε υπόψη και το γεγονός ότι θα είναι μικρές σχετικά οι ποσότητες με αποτέλεσμα τη μείωση των τιμών λόγω αντίστοιχα αυξημένου </w:t>
      </w:r>
      <w:proofErr w:type="spellStart"/>
      <w:r w:rsidRPr="009A2EC5">
        <w:t>ανηγμένου</w:t>
      </w:r>
      <w:proofErr w:type="spellEnd"/>
      <w:r w:rsidRPr="009A2EC5">
        <w:t xml:space="preserve"> μεταφορικού κόστους. </w:t>
      </w:r>
    </w:p>
    <w:p w:rsidR="00DC1796" w:rsidRPr="009A2EC5" w:rsidRDefault="00DC1796" w:rsidP="00D25BAD">
      <w:pPr>
        <w:spacing w:before="60" w:after="60"/>
        <w:jc w:val="both"/>
      </w:pPr>
      <w:r w:rsidRPr="009A2EC5">
        <w:t>Οι τιμές λαμβάνονται σταθερές για όλη την περίοδο αναφοράς, καθώς δεν είναι εφικτό να εκτιμηθεί η διακύμανσή τους στο μέλλον όπως προαναφέρθηκε και παρουσιάζονται στον παρακάτω πίνακα για τα υλικά που προβλέπεται να</w:t>
      </w:r>
      <w:r w:rsidRPr="009A2EC5">
        <w:rPr>
          <w:spacing w:val="-3"/>
        </w:rPr>
        <w:t xml:space="preserve"> </w:t>
      </w:r>
      <w:r w:rsidRPr="009A2EC5">
        <w:t>πωλούνται.</w:t>
      </w:r>
    </w:p>
    <w:p w:rsidR="00F77CEF" w:rsidRDefault="00F77CEF" w:rsidP="00D25BAD">
      <w:pPr>
        <w:spacing w:before="120"/>
        <w:jc w:val="both"/>
        <w:rPr>
          <w:b/>
        </w:rPr>
      </w:pPr>
    </w:p>
    <w:p w:rsidR="00DC1796" w:rsidRPr="009A2EC5" w:rsidRDefault="00DC1796" w:rsidP="00D25BAD">
      <w:pPr>
        <w:spacing w:before="120"/>
        <w:jc w:val="both"/>
        <w:rPr>
          <w:b/>
        </w:rPr>
      </w:pPr>
      <w:r w:rsidRPr="009A2EC5">
        <w:rPr>
          <w:b/>
        </w:rPr>
        <w:t xml:space="preserve">Πίνακας </w:t>
      </w:r>
      <w:r w:rsidR="00B42674" w:rsidRPr="009A2EC5">
        <w:rPr>
          <w:b/>
        </w:rPr>
        <w:t>1</w:t>
      </w:r>
      <w:r w:rsidR="005327F6">
        <w:rPr>
          <w:b/>
        </w:rPr>
        <w:t>6</w:t>
      </w:r>
      <w:r w:rsidRPr="009A2EC5">
        <w:rPr>
          <w:b/>
        </w:rPr>
        <w:t>: Τιμές πώλησης υλικών</w:t>
      </w:r>
    </w:p>
    <w:p w:rsidR="00DC1796" w:rsidRPr="009A2EC5" w:rsidRDefault="00DC1796" w:rsidP="00DC1796">
      <w:pPr>
        <w:spacing w:before="1"/>
        <w:rPr>
          <w:sz w:val="10"/>
        </w:rPr>
      </w:pPr>
    </w:p>
    <w:tbl>
      <w:tblPr>
        <w:tblStyle w:val="TableNormal4"/>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3827"/>
      </w:tblGrid>
      <w:tr w:rsidR="009A2EC5" w:rsidRPr="009A2EC5" w:rsidTr="00D94B2C">
        <w:trPr>
          <w:trHeight w:val="20"/>
        </w:trPr>
        <w:tc>
          <w:tcPr>
            <w:tcW w:w="2414" w:type="dxa"/>
            <w:shd w:val="clear" w:color="auto" w:fill="D9D9D9" w:themeFill="background1" w:themeFillShade="D9"/>
            <w:tcMar>
              <w:left w:w="57" w:type="dxa"/>
              <w:right w:w="57" w:type="dxa"/>
            </w:tcMar>
            <w:vAlign w:val="center"/>
          </w:tcPr>
          <w:p w:rsidR="00DC1796" w:rsidRPr="009A2EC5" w:rsidRDefault="00DC1796" w:rsidP="00D94B2C">
            <w:pPr>
              <w:jc w:val="center"/>
              <w:rPr>
                <w:b/>
              </w:rPr>
            </w:pPr>
            <w:r w:rsidRPr="009A2EC5">
              <w:rPr>
                <w:b/>
              </w:rPr>
              <w:t>Υλικό</w:t>
            </w:r>
          </w:p>
        </w:tc>
        <w:tc>
          <w:tcPr>
            <w:tcW w:w="3827" w:type="dxa"/>
            <w:shd w:val="clear" w:color="auto" w:fill="D9D9D9" w:themeFill="background1" w:themeFillShade="D9"/>
            <w:tcMar>
              <w:left w:w="57" w:type="dxa"/>
              <w:right w:w="57" w:type="dxa"/>
            </w:tcMar>
            <w:vAlign w:val="center"/>
          </w:tcPr>
          <w:p w:rsidR="00DC1796" w:rsidRPr="009A2EC5" w:rsidRDefault="00DC1796" w:rsidP="005327F6">
            <w:pPr>
              <w:jc w:val="center"/>
              <w:rPr>
                <w:b/>
              </w:rPr>
            </w:pPr>
            <w:r w:rsidRPr="009A2EC5">
              <w:rPr>
                <w:b/>
              </w:rPr>
              <w:t>Τιμή πώλησης χωρίς</w:t>
            </w:r>
            <w:r w:rsidR="00D25BAD" w:rsidRPr="009A2EC5">
              <w:rPr>
                <w:b/>
              </w:rPr>
              <w:t xml:space="preserve"> </w:t>
            </w:r>
            <w:r w:rsidRPr="009A2EC5">
              <w:rPr>
                <w:b/>
              </w:rPr>
              <w:t>μεταφορά (€/</w:t>
            </w:r>
            <w:r w:rsidR="005327F6">
              <w:rPr>
                <w:b/>
                <w:lang w:val="en-US"/>
              </w:rPr>
              <w:t>t</w:t>
            </w:r>
            <w:r w:rsidRPr="009A2EC5">
              <w:rPr>
                <w:b/>
              </w:rPr>
              <w:t>)</w:t>
            </w:r>
          </w:p>
        </w:tc>
      </w:tr>
      <w:tr w:rsidR="009A2EC5" w:rsidRPr="009A2EC5" w:rsidTr="00D94B2C">
        <w:trPr>
          <w:trHeight w:val="20"/>
        </w:trPr>
        <w:tc>
          <w:tcPr>
            <w:tcW w:w="2414" w:type="dxa"/>
            <w:tcMar>
              <w:left w:w="57" w:type="dxa"/>
              <w:right w:w="57" w:type="dxa"/>
            </w:tcMar>
            <w:vAlign w:val="center"/>
          </w:tcPr>
          <w:p w:rsidR="00DC1796" w:rsidRPr="009A2EC5" w:rsidRDefault="0099723C" w:rsidP="00D94B2C">
            <w:pPr>
              <w:jc w:val="center"/>
            </w:pPr>
            <w:r>
              <w:t>……………</w:t>
            </w:r>
          </w:p>
        </w:tc>
        <w:tc>
          <w:tcPr>
            <w:tcW w:w="3827" w:type="dxa"/>
            <w:tcMar>
              <w:left w:w="57" w:type="dxa"/>
              <w:right w:w="57" w:type="dxa"/>
            </w:tcMar>
            <w:vAlign w:val="center"/>
          </w:tcPr>
          <w:p w:rsidR="00DC1796" w:rsidRPr="009A2EC5" w:rsidRDefault="0099723C" w:rsidP="00D94B2C">
            <w:pPr>
              <w:jc w:val="center"/>
            </w:pPr>
            <w:r>
              <w:t>………………</w:t>
            </w:r>
          </w:p>
        </w:tc>
      </w:tr>
      <w:tr w:rsidR="009A2EC5" w:rsidRPr="009A2EC5" w:rsidTr="00D94B2C">
        <w:trPr>
          <w:trHeight w:val="20"/>
        </w:trPr>
        <w:tc>
          <w:tcPr>
            <w:tcW w:w="2414" w:type="dxa"/>
            <w:tcMar>
              <w:left w:w="57" w:type="dxa"/>
              <w:right w:w="57" w:type="dxa"/>
            </w:tcMar>
            <w:vAlign w:val="center"/>
          </w:tcPr>
          <w:p w:rsidR="00DC1796" w:rsidRPr="009A2EC5" w:rsidRDefault="0099723C" w:rsidP="00D94B2C">
            <w:pPr>
              <w:jc w:val="center"/>
            </w:pPr>
            <w:r>
              <w:t>…………………</w:t>
            </w:r>
          </w:p>
        </w:tc>
        <w:tc>
          <w:tcPr>
            <w:tcW w:w="3827" w:type="dxa"/>
            <w:tcMar>
              <w:left w:w="57" w:type="dxa"/>
              <w:right w:w="57" w:type="dxa"/>
            </w:tcMar>
            <w:vAlign w:val="center"/>
          </w:tcPr>
          <w:p w:rsidR="00DC1796" w:rsidRPr="009A2EC5" w:rsidRDefault="0099723C" w:rsidP="00D94B2C">
            <w:pPr>
              <w:jc w:val="center"/>
            </w:pPr>
            <w:r>
              <w:t>………………</w:t>
            </w:r>
          </w:p>
        </w:tc>
      </w:tr>
      <w:tr w:rsidR="009A2EC5" w:rsidRPr="009A2EC5" w:rsidTr="00D94B2C">
        <w:trPr>
          <w:trHeight w:val="20"/>
        </w:trPr>
        <w:tc>
          <w:tcPr>
            <w:tcW w:w="2414" w:type="dxa"/>
            <w:tcMar>
              <w:left w:w="57" w:type="dxa"/>
              <w:right w:w="57" w:type="dxa"/>
            </w:tcMar>
            <w:vAlign w:val="center"/>
          </w:tcPr>
          <w:p w:rsidR="00DC1796" w:rsidRPr="009A2EC5" w:rsidRDefault="00DC1796" w:rsidP="00D94B2C">
            <w:pPr>
              <w:jc w:val="center"/>
            </w:pPr>
          </w:p>
        </w:tc>
        <w:tc>
          <w:tcPr>
            <w:tcW w:w="3827" w:type="dxa"/>
            <w:tcMar>
              <w:left w:w="57" w:type="dxa"/>
              <w:right w:w="57" w:type="dxa"/>
            </w:tcMar>
            <w:vAlign w:val="center"/>
          </w:tcPr>
          <w:p w:rsidR="00DC1796" w:rsidRPr="009A2EC5" w:rsidRDefault="00DC1796" w:rsidP="00D94B2C">
            <w:pPr>
              <w:jc w:val="center"/>
            </w:pPr>
          </w:p>
        </w:tc>
      </w:tr>
    </w:tbl>
    <w:p w:rsidR="00DC1796" w:rsidRDefault="00DC1796" w:rsidP="00EB5C75">
      <w:pPr>
        <w:spacing w:before="60" w:after="60"/>
        <w:jc w:val="both"/>
      </w:pPr>
    </w:p>
    <w:p w:rsidR="00DD7752" w:rsidRPr="006E1C76" w:rsidRDefault="00757FC1" w:rsidP="00EB5C75">
      <w:pPr>
        <w:spacing w:before="60" w:after="60"/>
        <w:jc w:val="both"/>
      </w:pPr>
      <w:r>
        <w:t xml:space="preserve">Βάσει της παραδοχής ότι η ποιοτική σύσταση των ΑΣΑ παραμένει σταθερή </w:t>
      </w:r>
      <w:r w:rsidRPr="009A2EC5">
        <w:t>για όλη την περίοδο αναφοράς</w:t>
      </w:r>
      <w:r>
        <w:t xml:space="preserve"> (πίνακας 5),</w:t>
      </w:r>
      <w:r w:rsidR="00A96D90">
        <w:t xml:space="preserve"> αρχικά εκτιμ</w:t>
      </w:r>
      <w:r w:rsidR="006E1C76">
        <w:t xml:space="preserve">ήθηκε η </w:t>
      </w:r>
      <w:r w:rsidR="00A96D90">
        <w:t>μοναδιαία τιμή των ανωτέρω υλικών (€/</w:t>
      </w:r>
      <w:r w:rsidR="00A96D90">
        <w:rPr>
          <w:lang w:val="en-US"/>
        </w:rPr>
        <w:t>t</w:t>
      </w:r>
      <w:r w:rsidR="00A96D90" w:rsidRPr="00A96D90">
        <w:t>)</w:t>
      </w:r>
      <w:r w:rsidR="00A96D90">
        <w:t xml:space="preserve">, </w:t>
      </w:r>
      <w:r>
        <w:t>γ</w:t>
      </w:r>
      <w:r w:rsidR="00DD7752">
        <w:t>ια τον υπολογισμό των ετήσιων εσόδων από τ</w:t>
      </w:r>
      <w:r w:rsidR="00A96D90">
        <w:t>ις πω</w:t>
      </w:r>
      <w:r w:rsidR="00DD7752">
        <w:t>λ</w:t>
      </w:r>
      <w:r w:rsidR="00A96D90">
        <w:t>ήσεις. Μετά τους σχετικούς υπολογισμούς</w:t>
      </w:r>
      <w:r w:rsidR="006E1C76">
        <w:t>,</w:t>
      </w:r>
      <w:r>
        <w:t xml:space="preserve"> </w:t>
      </w:r>
      <w:r w:rsidR="006E1C76">
        <w:t xml:space="preserve">η μοναδιαία τιμή πώλησης που χρησιμοποιήθηκε </w:t>
      </w:r>
      <w:r w:rsidR="006E1C76" w:rsidRPr="0099723C">
        <w:rPr>
          <w:highlight w:val="yellow"/>
        </w:rPr>
        <w:t xml:space="preserve">είναι </w:t>
      </w:r>
      <w:r w:rsidR="0099723C" w:rsidRPr="0099723C">
        <w:rPr>
          <w:highlight w:val="yellow"/>
        </w:rPr>
        <w:t>……………</w:t>
      </w:r>
      <w:r w:rsidR="006E1C76" w:rsidRPr="0099723C">
        <w:rPr>
          <w:highlight w:val="yellow"/>
        </w:rPr>
        <w:t xml:space="preserve"> €/</w:t>
      </w:r>
      <w:r w:rsidR="006E1C76" w:rsidRPr="0099723C">
        <w:rPr>
          <w:highlight w:val="yellow"/>
          <w:lang w:val="en-US"/>
        </w:rPr>
        <w:t>t</w:t>
      </w:r>
      <w:r w:rsidR="006E1C76" w:rsidRPr="0099723C">
        <w:rPr>
          <w:highlight w:val="yellow"/>
        </w:rPr>
        <w:t>.</w:t>
      </w:r>
    </w:p>
    <w:p w:rsidR="00DD7752" w:rsidRPr="00EB5C75" w:rsidRDefault="00DD7752" w:rsidP="00EB5C75">
      <w:pPr>
        <w:spacing w:before="60" w:after="60"/>
        <w:jc w:val="both"/>
      </w:pPr>
    </w:p>
    <w:p w:rsidR="00D25BAD" w:rsidRPr="00843EB8" w:rsidRDefault="0099723C" w:rsidP="00843EB8">
      <w:pPr>
        <w:pStyle w:val="1"/>
        <w:ind w:left="0"/>
      </w:pPr>
      <w:bookmarkStart w:id="71" w:name="_Toc20145912"/>
      <w:bookmarkStart w:id="72" w:name="_Toc23255887"/>
      <w:r>
        <w:t>6</w:t>
      </w:r>
      <w:r w:rsidR="00843EB8" w:rsidRPr="00843EB8">
        <w:t xml:space="preserve">.2. </w:t>
      </w:r>
      <w:r w:rsidR="00D25BAD" w:rsidRPr="00843EB8">
        <w:t>Έσοδα από την επιδότηση των ΣΕΔ</w:t>
      </w:r>
      <w:bookmarkEnd w:id="71"/>
      <w:bookmarkEnd w:id="72"/>
    </w:p>
    <w:p w:rsidR="00D25BAD" w:rsidRPr="009A2EC5" w:rsidRDefault="00D25BAD" w:rsidP="00D25BAD">
      <w:pPr>
        <w:spacing w:before="60" w:after="60"/>
        <w:jc w:val="both"/>
      </w:pPr>
      <w:r w:rsidRPr="009A2EC5">
        <w:t>Σήμερα, τα ΣΕΔ - πλην συσκευασιών και ΑΗΕΕ - δεν έχουν ειδικό πλαίσιο συνεργασίας με τους ΟΤΑ με οικονομικές παραμέτρους. Οι τρέχουσες τιμές επιδότησης των ΣΕΔ, για τα συγκεκριμένα ρεύματα, παρουσιάζονται στον παρακάτω πίνακα.</w:t>
      </w:r>
    </w:p>
    <w:p w:rsidR="00F77CEF" w:rsidRDefault="00F77CEF" w:rsidP="00D25BAD">
      <w:pPr>
        <w:spacing w:before="120"/>
        <w:jc w:val="both"/>
        <w:rPr>
          <w:b/>
        </w:rPr>
      </w:pPr>
    </w:p>
    <w:p w:rsidR="00D25BAD" w:rsidRPr="009A2EC5" w:rsidRDefault="00B42674" w:rsidP="00D25BAD">
      <w:pPr>
        <w:spacing w:before="120"/>
        <w:jc w:val="both"/>
        <w:rPr>
          <w:b/>
        </w:rPr>
      </w:pPr>
      <w:r w:rsidRPr="009A2EC5">
        <w:rPr>
          <w:b/>
        </w:rPr>
        <w:t>Πίνακας 1</w:t>
      </w:r>
      <w:r w:rsidR="005327F6">
        <w:rPr>
          <w:b/>
        </w:rPr>
        <w:t>7</w:t>
      </w:r>
      <w:r w:rsidR="00D25BAD" w:rsidRPr="009A2EC5">
        <w:rPr>
          <w:b/>
        </w:rPr>
        <w:t>: Επιδοτήσεις ΣΕΔ</w:t>
      </w:r>
    </w:p>
    <w:p w:rsidR="00D25BAD" w:rsidRPr="009A2EC5" w:rsidRDefault="00D25BAD" w:rsidP="00D25BAD">
      <w:pPr>
        <w:spacing w:before="1"/>
        <w:rPr>
          <w:sz w:val="10"/>
        </w:rPr>
      </w:pPr>
    </w:p>
    <w:tbl>
      <w:tblPr>
        <w:tblStyle w:val="TableNormal5"/>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5"/>
        <w:gridCol w:w="3914"/>
      </w:tblGrid>
      <w:tr w:rsidR="009A2EC5" w:rsidRPr="009A2EC5" w:rsidTr="00D94B2C">
        <w:trPr>
          <w:trHeight w:val="20"/>
        </w:trPr>
        <w:tc>
          <w:tcPr>
            <w:tcW w:w="2275" w:type="dxa"/>
            <w:shd w:val="clear" w:color="auto" w:fill="D9D9D9" w:themeFill="background1" w:themeFillShade="D9"/>
            <w:tcMar>
              <w:left w:w="57" w:type="dxa"/>
              <w:right w:w="57" w:type="dxa"/>
            </w:tcMar>
            <w:vAlign w:val="center"/>
          </w:tcPr>
          <w:p w:rsidR="00D25BAD" w:rsidRPr="009A2EC5" w:rsidRDefault="00D25BAD" w:rsidP="00D94B2C">
            <w:pPr>
              <w:jc w:val="center"/>
              <w:rPr>
                <w:b/>
              </w:rPr>
            </w:pPr>
            <w:r w:rsidRPr="009A2EC5">
              <w:rPr>
                <w:b/>
              </w:rPr>
              <w:t>Υλικό</w:t>
            </w:r>
          </w:p>
        </w:tc>
        <w:tc>
          <w:tcPr>
            <w:tcW w:w="3914" w:type="dxa"/>
            <w:shd w:val="clear" w:color="auto" w:fill="D9D9D9" w:themeFill="background1" w:themeFillShade="D9"/>
            <w:tcMar>
              <w:left w:w="57" w:type="dxa"/>
              <w:right w:w="57" w:type="dxa"/>
            </w:tcMar>
            <w:vAlign w:val="center"/>
          </w:tcPr>
          <w:p w:rsidR="00D25BAD" w:rsidRPr="009A2EC5" w:rsidRDefault="00D25BAD" w:rsidP="005327F6">
            <w:pPr>
              <w:jc w:val="center"/>
              <w:rPr>
                <w:b/>
              </w:rPr>
            </w:pPr>
            <w:r w:rsidRPr="009A2EC5">
              <w:rPr>
                <w:b/>
              </w:rPr>
              <w:t>Επιδότηση ΣΕΔ συσκευασιών (€/</w:t>
            </w:r>
            <w:r w:rsidR="005327F6">
              <w:rPr>
                <w:b/>
                <w:lang w:val="en-US"/>
              </w:rPr>
              <w:t>t</w:t>
            </w:r>
            <w:r w:rsidRPr="009A2EC5">
              <w:rPr>
                <w:b/>
              </w:rPr>
              <w:t>)</w:t>
            </w:r>
          </w:p>
        </w:tc>
      </w:tr>
      <w:tr w:rsidR="009A2EC5" w:rsidRPr="009A2EC5" w:rsidTr="00D94B2C">
        <w:trPr>
          <w:trHeight w:val="20"/>
        </w:trPr>
        <w:tc>
          <w:tcPr>
            <w:tcW w:w="2275" w:type="dxa"/>
            <w:tcMar>
              <w:left w:w="57" w:type="dxa"/>
              <w:right w:w="57" w:type="dxa"/>
            </w:tcMar>
            <w:vAlign w:val="center"/>
          </w:tcPr>
          <w:p w:rsidR="00D25BAD" w:rsidRPr="009A2EC5" w:rsidRDefault="00D25BAD" w:rsidP="00D94B2C">
            <w:pPr>
              <w:jc w:val="center"/>
            </w:pPr>
          </w:p>
        </w:tc>
        <w:tc>
          <w:tcPr>
            <w:tcW w:w="3914" w:type="dxa"/>
            <w:tcMar>
              <w:left w:w="57" w:type="dxa"/>
              <w:right w:w="57" w:type="dxa"/>
            </w:tcMar>
            <w:vAlign w:val="center"/>
          </w:tcPr>
          <w:p w:rsidR="00D25BAD" w:rsidRPr="009A2EC5" w:rsidRDefault="00D25BAD" w:rsidP="00D94B2C">
            <w:pPr>
              <w:jc w:val="center"/>
            </w:pPr>
          </w:p>
        </w:tc>
      </w:tr>
      <w:tr w:rsidR="009A2EC5" w:rsidRPr="009A2EC5" w:rsidTr="00D94B2C">
        <w:trPr>
          <w:trHeight w:val="20"/>
        </w:trPr>
        <w:tc>
          <w:tcPr>
            <w:tcW w:w="2275" w:type="dxa"/>
            <w:tcMar>
              <w:left w:w="57" w:type="dxa"/>
              <w:right w:w="57" w:type="dxa"/>
            </w:tcMar>
            <w:vAlign w:val="center"/>
          </w:tcPr>
          <w:p w:rsidR="00D25BAD" w:rsidRPr="009A2EC5" w:rsidRDefault="00D25BAD" w:rsidP="00D94B2C">
            <w:pPr>
              <w:jc w:val="center"/>
            </w:pPr>
          </w:p>
        </w:tc>
        <w:tc>
          <w:tcPr>
            <w:tcW w:w="3914" w:type="dxa"/>
            <w:tcMar>
              <w:left w:w="57" w:type="dxa"/>
              <w:right w:w="57" w:type="dxa"/>
            </w:tcMar>
            <w:vAlign w:val="center"/>
          </w:tcPr>
          <w:p w:rsidR="00D25BAD" w:rsidRPr="009A2EC5" w:rsidRDefault="00D25BAD" w:rsidP="00D94B2C">
            <w:pPr>
              <w:jc w:val="center"/>
            </w:pPr>
          </w:p>
        </w:tc>
      </w:tr>
      <w:tr w:rsidR="009A2EC5" w:rsidRPr="009A2EC5" w:rsidTr="00D94B2C">
        <w:trPr>
          <w:trHeight w:val="20"/>
        </w:trPr>
        <w:tc>
          <w:tcPr>
            <w:tcW w:w="2275" w:type="dxa"/>
            <w:tcMar>
              <w:left w:w="57" w:type="dxa"/>
              <w:right w:w="57" w:type="dxa"/>
            </w:tcMar>
            <w:vAlign w:val="center"/>
          </w:tcPr>
          <w:p w:rsidR="00D25BAD" w:rsidRPr="009A2EC5" w:rsidRDefault="00D25BAD" w:rsidP="00D94B2C">
            <w:pPr>
              <w:jc w:val="center"/>
            </w:pPr>
          </w:p>
        </w:tc>
        <w:tc>
          <w:tcPr>
            <w:tcW w:w="3914" w:type="dxa"/>
            <w:tcMar>
              <w:left w:w="57" w:type="dxa"/>
              <w:right w:w="57" w:type="dxa"/>
            </w:tcMar>
            <w:vAlign w:val="center"/>
          </w:tcPr>
          <w:p w:rsidR="00D25BAD" w:rsidRPr="009A2EC5" w:rsidRDefault="00D25BAD" w:rsidP="00D94B2C">
            <w:pPr>
              <w:jc w:val="center"/>
            </w:pPr>
          </w:p>
        </w:tc>
      </w:tr>
      <w:tr w:rsidR="009A2EC5" w:rsidRPr="009A2EC5" w:rsidTr="00D94B2C">
        <w:trPr>
          <w:trHeight w:val="20"/>
        </w:trPr>
        <w:tc>
          <w:tcPr>
            <w:tcW w:w="2275" w:type="dxa"/>
            <w:tcMar>
              <w:left w:w="57" w:type="dxa"/>
              <w:right w:w="57" w:type="dxa"/>
            </w:tcMar>
            <w:vAlign w:val="center"/>
          </w:tcPr>
          <w:p w:rsidR="00D25BAD" w:rsidRPr="009A2EC5" w:rsidRDefault="00D25BAD" w:rsidP="00D94B2C">
            <w:pPr>
              <w:jc w:val="center"/>
            </w:pPr>
          </w:p>
        </w:tc>
        <w:tc>
          <w:tcPr>
            <w:tcW w:w="3914" w:type="dxa"/>
            <w:tcMar>
              <w:left w:w="57" w:type="dxa"/>
              <w:right w:w="57" w:type="dxa"/>
            </w:tcMar>
            <w:vAlign w:val="center"/>
          </w:tcPr>
          <w:p w:rsidR="00D25BAD" w:rsidRPr="009A2EC5" w:rsidRDefault="00D25BAD" w:rsidP="00D94B2C">
            <w:pPr>
              <w:jc w:val="center"/>
            </w:pPr>
          </w:p>
        </w:tc>
      </w:tr>
    </w:tbl>
    <w:p w:rsidR="00D25BAD" w:rsidRPr="00EB5C75" w:rsidRDefault="00D25BAD" w:rsidP="00EB5C75">
      <w:pPr>
        <w:spacing w:before="60" w:after="60"/>
        <w:jc w:val="both"/>
      </w:pPr>
    </w:p>
    <w:p w:rsidR="00D25BAD" w:rsidRDefault="00D25BAD" w:rsidP="00D25BAD">
      <w:pPr>
        <w:spacing w:before="60" w:after="60"/>
        <w:jc w:val="both"/>
      </w:pPr>
      <w:r w:rsidRPr="009A2EC5">
        <w:t>Οι τιμές λαμβάνονται σταθερές για όλη την περίοδο αναφοράς, καθώς δεν είναι εφικτό να εκτιμηθεί η διακύμανσή τους στο μέλλον, δεδομένου ότι δεν έχουν εγκριθεί ακόμα τα νέα επιχειρησιακά σχέδια των υπόψη ΣΕΔ.</w:t>
      </w:r>
    </w:p>
    <w:p w:rsidR="006E1C76" w:rsidRPr="006E1C76" w:rsidRDefault="006E1C76" w:rsidP="006E1C76">
      <w:pPr>
        <w:spacing w:before="60" w:after="60"/>
        <w:jc w:val="both"/>
      </w:pPr>
      <w:r>
        <w:t xml:space="preserve">Βάσει της παραδοχής ότι η ποιοτική σύσταση των ΑΣΑ παραμένει σταθερή </w:t>
      </w:r>
      <w:r w:rsidRPr="009A2EC5">
        <w:t>για όλη την περίοδο αναφοράς</w:t>
      </w:r>
      <w:r>
        <w:t xml:space="preserve"> αρχικά εκτιμήθηκε η μοναδιαία τιμή των ανωτέρω υλικών (€/</w:t>
      </w:r>
      <w:r>
        <w:rPr>
          <w:lang w:val="en-US"/>
        </w:rPr>
        <w:t>t</w:t>
      </w:r>
      <w:r w:rsidRPr="00A96D90">
        <w:t>)</w:t>
      </w:r>
      <w:r>
        <w:t xml:space="preserve">, για τον υπολογισμό των ετήσιων εσόδων από </w:t>
      </w:r>
      <w:r w:rsidRPr="006E1C76">
        <w:t>την επιδότηση των ΣΕΔ</w:t>
      </w:r>
      <w:r>
        <w:t xml:space="preserve">. Μετά τους σχετικούς υπολογισμούς, η μοναδιαία τιμή </w:t>
      </w:r>
      <w:r w:rsidRPr="006E1C76">
        <w:t>επιδότηση</w:t>
      </w:r>
      <w:r>
        <w:t xml:space="preserve">ς που χρησιμοποιήθηκε </w:t>
      </w:r>
      <w:r w:rsidRPr="0099723C">
        <w:rPr>
          <w:highlight w:val="yellow"/>
        </w:rPr>
        <w:t xml:space="preserve">είναι </w:t>
      </w:r>
      <w:r w:rsidR="0099723C" w:rsidRPr="0099723C">
        <w:rPr>
          <w:highlight w:val="yellow"/>
        </w:rPr>
        <w:t>……………</w:t>
      </w:r>
      <w:r w:rsidRPr="0099723C">
        <w:rPr>
          <w:highlight w:val="yellow"/>
        </w:rPr>
        <w:t xml:space="preserve"> €/</w:t>
      </w:r>
      <w:r w:rsidRPr="0099723C">
        <w:rPr>
          <w:highlight w:val="yellow"/>
          <w:lang w:val="en-US"/>
        </w:rPr>
        <w:t>t</w:t>
      </w:r>
      <w:r w:rsidRPr="0099723C">
        <w:rPr>
          <w:highlight w:val="yellow"/>
        </w:rPr>
        <w:t>.</w:t>
      </w:r>
    </w:p>
    <w:p w:rsidR="00D25BAD" w:rsidRPr="009A2EC5" w:rsidRDefault="00D25BAD" w:rsidP="00D25BAD">
      <w:pPr>
        <w:spacing w:before="60" w:after="60"/>
        <w:jc w:val="both"/>
      </w:pPr>
      <w:r w:rsidRPr="009A2EC5">
        <w:t xml:space="preserve">Ο Δήμος </w:t>
      </w:r>
      <w:r w:rsidR="0099723C">
        <w:rPr>
          <w:color w:val="0070C0"/>
        </w:rPr>
        <w:t>…………</w:t>
      </w:r>
      <w:r w:rsidRPr="009A2EC5">
        <w:t xml:space="preserve"> έχει ήδη ενεργή σύμβαση με ΣΕΔ για τις συσκευασίες (σύστημα μπλε κάδου) και για τα ΑΗΗΕ. Σε κάθε περίπτωση, βάσει του διαμορφωθέντος τότε πλαισίου, ο Δήμος, πριν την έναρξη λειτουργίας του ΠΣ θα επιδιώξει την ένταξη του ΠΣ </w:t>
      </w:r>
      <w:r w:rsidR="0099723C">
        <w:rPr>
          <w:color w:val="0070C0"/>
        </w:rPr>
        <w:t>…………</w:t>
      </w:r>
      <w:r w:rsidRPr="009A2EC5">
        <w:t xml:space="preserve">σε πλαίσιο συνεργασίας με τα εγκεκριμένα ΣΕΔ, σύμφωνα με τις υποχρεώσεις που τίθενται για τα τελευταία από το Ν. 2939/2001, </w:t>
      </w:r>
      <w:r w:rsidRPr="009A2EC5">
        <w:lastRenderedPageBreak/>
        <w:t>όπως έχει τροποποιηθεί και ισχύει.</w:t>
      </w:r>
    </w:p>
    <w:p w:rsidR="00D25BAD" w:rsidRPr="009A2EC5" w:rsidRDefault="00D25BAD" w:rsidP="00D25BAD">
      <w:pPr>
        <w:spacing w:before="60" w:after="60"/>
        <w:jc w:val="both"/>
      </w:pPr>
    </w:p>
    <w:p w:rsidR="0072659D" w:rsidRPr="009A2EC5" w:rsidRDefault="000E25C3" w:rsidP="000E25C3">
      <w:pPr>
        <w:pStyle w:val="1"/>
        <w:tabs>
          <w:tab w:val="left" w:pos="909"/>
          <w:tab w:val="left" w:pos="910"/>
        </w:tabs>
        <w:spacing w:before="60" w:after="60"/>
        <w:ind w:left="0"/>
      </w:pPr>
      <w:bookmarkStart w:id="73" w:name="_Toc19001681"/>
      <w:bookmarkStart w:id="74" w:name="_Toc20145915"/>
      <w:bookmarkStart w:id="75" w:name="_Toc23255888"/>
      <w:bookmarkEnd w:id="68"/>
      <w:r w:rsidRPr="009A2EC5">
        <w:t xml:space="preserve">7.3. </w:t>
      </w:r>
      <w:r w:rsidR="00732FDD" w:rsidRPr="009A2EC5">
        <w:t>ΠΡΟΣΔΙΟΡΙΣΜΟΣ</w:t>
      </w:r>
      <w:r w:rsidR="00732FDD" w:rsidRPr="009A2EC5">
        <w:rPr>
          <w:spacing w:val="-2"/>
        </w:rPr>
        <w:t xml:space="preserve"> </w:t>
      </w:r>
      <w:r w:rsidR="00732FDD" w:rsidRPr="009A2EC5">
        <w:t>ΑΝΤΙΣΤΑΘΜΙΣΗΣ</w:t>
      </w:r>
      <w:bookmarkEnd w:id="73"/>
      <w:bookmarkEnd w:id="74"/>
      <w:bookmarkEnd w:id="75"/>
    </w:p>
    <w:p w:rsidR="0072659D" w:rsidRPr="009A2EC5" w:rsidRDefault="00BA277A" w:rsidP="00350441">
      <w:pPr>
        <w:pStyle w:val="1"/>
        <w:ind w:left="0"/>
      </w:pPr>
      <w:bookmarkStart w:id="76" w:name="_Toc19001682"/>
      <w:bookmarkStart w:id="77" w:name="_Toc20145916"/>
      <w:bookmarkStart w:id="78" w:name="_Toc23255889"/>
      <w:r>
        <w:t xml:space="preserve">7.3.1. </w:t>
      </w:r>
      <w:r w:rsidR="00732FDD" w:rsidRPr="009A2EC5">
        <w:t>Τιμές οικονομικής ανάλυσης</w:t>
      </w:r>
      <w:bookmarkEnd w:id="76"/>
      <w:bookmarkEnd w:id="77"/>
      <w:bookmarkEnd w:id="78"/>
    </w:p>
    <w:p w:rsidR="0072659D" w:rsidRPr="009A2EC5" w:rsidRDefault="00732FDD" w:rsidP="00350441">
      <w:pPr>
        <w:spacing w:before="60" w:after="60"/>
        <w:jc w:val="both"/>
      </w:pPr>
      <w:r w:rsidRPr="009A2EC5">
        <w:t>Όλα τα μεγέθη (έσοδα, έξοδα) υπολογίζονται σε σταθερές τιμές του έτους βάσης, στο οποίο πραγματοποιείται η οικονομική ανάλυση του έργου. Λαμβάνονται υπόψη μόνον οι ταμειακές ροές, δηλαδή το πραγματικό ποσό χρημάτων που καταβάλλεται ή λαμβάνεται από το έργο.</w:t>
      </w:r>
    </w:p>
    <w:p w:rsidR="0072659D" w:rsidRPr="009A2EC5" w:rsidRDefault="0072659D" w:rsidP="00A830D6">
      <w:pPr>
        <w:pStyle w:val="a3"/>
        <w:spacing w:before="60" w:after="60"/>
        <w:ind w:left="0"/>
        <w:rPr>
          <w:sz w:val="20"/>
        </w:rPr>
      </w:pPr>
    </w:p>
    <w:p w:rsidR="0072659D" w:rsidRPr="009A2EC5" w:rsidRDefault="00BA277A" w:rsidP="00350441">
      <w:pPr>
        <w:pStyle w:val="1"/>
        <w:ind w:left="0"/>
      </w:pPr>
      <w:bookmarkStart w:id="79" w:name="_Toc19001683"/>
      <w:bookmarkStart w:id="80" w:name="_Toc20145917"/>
      <w:bookmarkStart w:id="81" w:name="_Toc23255890"/>
      <w:r>
        <w:t xml:space="preserve">7.3.2. </w:t>
      </w:r>
      <w:r w:rsidR="00732FDD" w:rsidRPr="009A2EC5">
        <w:t>Περίοδος χρηματοοικονομικής ανάλυσης και διάρκεια ανάθεσης της ΥΓΟΣ</w:t>
      </w:r>
      <w:bookmarkEnd w:id="79"/>
      <w:bookmarkEnd w:id="80"/>
      <w:bookmarkEnd w:id="81"/>
    </w:p>
    <w:p w:rsidR="0072659D" w:rsidRPr="009A2EC5" w:rsidRDefault="00732FDD" w:rsidP="00350441">
      <w:pPr>
        <w:spacing w:before="60" w:after="60"/>
        <w:jc w:val="both"/>
      </w:pPr>
      <w:r w:rsidRPr="009A2EC5">
        <w:t xml:space="preserve">Η περίοδος αναφοράς είναι το πλήθος ετών για τα οποία παρέχονται προβλέψεις στην χρηματοοικονομική ανάλυση, συμπεριλαμβανομένης της περιόδου που απαιτείται για την ολοκλήρωσή τους. Οι προβλέψεις σχετικά με τη μελλοντική εξέλιξη του έργου διατυπώνονται για περίοδο προσαρμοσμένη στην οικονομικά χρήσιμη ζωή του και η οποία θα είναι επαρκώς μακρά ώστε να καλύπτει τον πιθανώς πιο μακροπρόθεσμο αντίκτυπό του. </w:t>
      </w:r>
      <w:r w:rsidR="00570B09" w:rsidRPr="009A2EC5">
        <w:t xml:space="preserve">Για τη συγκεκριμένη υπηρεσία υπολογίζεται περίοδος </w:t>
      </w:r>
      <w:r w:rsidR="0058375E" w:rsidRPr="0058375E">
        <w:rPr>
          <w:highlight w:val="yellow"/>
        </w:rPr>
        <w:t>……………</w:t>
      </w:r>
      <w:r w:rsidR="00570B09" w:rsidRPr="009A2EC5">
        <w:t xml:space="preserve"> ετών λαμβάνοντας υπόψη το αντίστοιχο κανονιστικό πλαίσιο καθορισμού της ΥΓΟΣ και το γεγονός ότι πρόκειται για μια σημαντική επένδυση που χρειάζεται για να αποσβεστεί χρονική περίοδο </w:t>
      </w:r>
      <w:r w:rsidR="00AD1A41" w:rsidRPr="009A2EC5">
        <w:t>τουλάχιστον</w:t>
      </w:r>
      <w:r w:rsidR="00570B09" w:rsidRPr="009A2EC5">
        <w:t xml:space="preserve"> δέκα ετών.</w:t>
      </w:r>
    </w:p>
    <w:p w:rsidR="0072659D" w:rsidRPr="009A2EC5" w:rsidRDefault="0072659D" w:rsidP="00A830D6">
      <w:pPr>
        <w:pStyle w:val="a3"/>
        <w:spacing w:before="60" w:after="60"/>
        <w:ind w:left="0"/>
        <w:rPr>
          <w:sz w:val="20"/>
        </w:rPr>
      </w:pPr>
    </w:p>
    <w:p w:rsidR="0072659D" w:rsidRPr="009A2EC5" w:rsidRDefault="00BA277A" w:rsidP="00350441">
      <w:pPr>
        <w:pStyle w:val="1"/>
        <w:ind w:left="0"/>
      </w:pPr>
      <w:bookmarkStart w:id="82" w:name="_Toc19001684"/>
      <w:bookmarkStart w:id="83" w:name="_Toc20145918"/>
      <w:bookmarkStart w:id="84" w:name="_Toc23255891"/>
      <w:r>
        <w:t xml:space="preserve">7.3.3. </w:t>
      </w:r>
      <w:r w:rsidR="00732FDD" w:rsidRPr="009A2EC5">
        <w:t>Επιτόκιο προεξόφλησης</w:t>
      </w:r>
      <w:bookmarkEnd w:id="82"/>
      <w:bookmarkEnd w:id="83"/>
      <w:bookmarkEnd w:id="84"/>
    </w:p>
    <w:p w:rsidR="0072659D" w:rsidRPr="009A2EC5" w:rsidRDefault="00732FDD" w:rsidP="00350441">
      <w:pPr>
        <w:spacing w:before="60" w:after="60"/>
        <w:jc w:val="both"/>
      </w:pPr>
      <w:r w:rsidRPr="009A2EC5">
        <w:t>Οι φορείς καλούνται να χρησιμοποιήσουν στην χρηματοοικονομική (χ/ο) ανάλυση ως επιτόκιο προεξόφλησης το επιτόκιο που συνιστά η Επιτροπή. Η Επιτροπή συνιστά τη χρήση ενός επιτοκίου προεξόφλησης ύψους 5% σε πραγματικές τιμές, ως ενδεικτική τιμή αναφοράς για τα έργα δημόσιων επενδύσεων που συγχρηματοδοτούνται από τα Ταμεία. Πρέπει να σημειωθεί ότι, επειδή ο συντελεστής προεξόφλησης εκφράζεται σε πραγματικές τιμές, η ανάλυση πραγματοποιείται σε σταθερές τιμές.</w:t>
      </w:r>
    </w:p>
    <w:p w:rsidR="0072659D" w:rsidRPr="009A2EC5" w:rsidRDefault="0072659D" w:rsidP="00350441">
      <w:pPr>
        <w:spacing w:before="60" w:after="60"/>
        <w:jc w:val="both"/>
      </w:pPr>
    </w:p>
    <w:p w:rsidR="0072659D" w:rsidRPr="009A2EC5" w:rsidRDefault="00BA277A" w:rsidP="00350441">
      <w:pPr>
        <w:pStyle w:val="1"/>
        <w:ind w:left="0"/>
      </w:pPr>
      <w:bookmarkStart w:id="85" w:name="_Toc19001685"/>
      <w:bookmarkStart w:id="86" w:name="_Toc20145919"/>
      <w:bookmarkStart w:id="87" w:name="_Toc23255892"/>
      <w:r>
        <w:t xml:space="preserve">7.3.4. </w:t>
      </w:r>
      <w:r w:rsidR="00732FDD" w:rsidRPr="009A2EC5">
        <w:t>Υπολειμματική Αξία</w:t>
      </w:r>
      <w:bookmarkEnd w:id="85"/>
      <w:bookmarkEnd w:id="86"/>
      <w:bookmarkEnd w:id="87"/>
    </w:p>
    <w:p w:rsidR="0072659D" w:rsidRPr="009A2EC5" w:rsidRDefault="00732FDD" w:rsidP="00350441">
      <w:pPr>
        <w:spacing w:before="60" w:after="60"/>
        <w:jc w:val="both"/>
      </w:pPr>
      <w:r w:rsidRPr="009A2EC5">
        <w:t>Τα περιουσιακά στοιχεία της πράξης έχουν προβλεπόμενη διάρκεια ζωής αντίστοιχη με την περίοδο αναφοράς, συνεπώς η υπολειμματική αξία μηδενίζεται.</w:t>
      </w:r>
    </w:p>
    <w:p w:rsidR="0072659D" w:rsidRPr="009A2EC5" w:rsidRDefault="0072659D" w:rsidP="00350441">
      <w:pPr>
        <w:spacing w:before="60" w:after="60"/>
        <w:jc w:val="both"/>
      </w:pPr>
    </w:p>
    <w:p w:rsidR="0072659D" w:rsidRPr="009A2EC5" w:rsidRDefault="00BA277A" w:rsidP="00350441">
      <w:pPr>
        <w:pStyle w:val="1"/>
        <w:ind w:left="0"/>
      </w:pPr>
      <w:bookmarkStart w:id="88" w:name="_Toc19001686"/>
      <w:bookmarkStart w:id="89" w:name="_Toc20145920"/>
      <w:bookmarkStart w:id="90" w:name="_Toc23255893"/>
      <w:r>
        <w:t xml:space="preserve">7.3.5. </w:t>
      </w:r>
      <w:r w:rsidR="00732FDD" w:rsidRPr="009A2EC5">
        <w:t>Προσδιορισμός αντιστάθμισης</w:t>
      </w:r>
      <w:bookmarkEnd w:id="88"/>
      <w:bookmarkEnd w:id="89"/>
      <w:bookmarkEnd w:id="90"/>
    </w:p>
    <w:p w:rsidR="0072659D" w:rsidRDefault="00732FDD" w:rsidP="00350441">
      <w:pPr>
        <w:spacing w:before="60" w:after="60"/>
        <w:jc w:val="both"/>
      </w:pPr>
      <w:r w:rsidRPr="009A2EC5">
        <w:t>Κατόπιν των ανωτέρω και της χρηματοοικονομικής ανάλυσης που συνοδεύει την παρούσα έκθεση, η ετήσια αντιστάθμιση για την παροχή της ΥΓΟΣ προσεγγίζεται ως ακολούθως:</w:t>
      </w:r>
    </w:p>
    <w:p w:rsidR="00AC5C23" w:rsidRDefault="00AC5C23" w:rsidP="00350441">
      <w:pPr>
        <w:spacing w:before="60" w:after="60"/>
        <w:jc w:val="both"/>
        <w:rPr>
          <w:b/>
        </w:rPr>
      </w:pPr>
    </w:p>
    <w:p w:rsidR="00AC5C23" w:rsidRPr="009A2EC5" w:rsidRDefault="00AC5C23" w:rsidP="00350441">
      <w:pPr>
        <w:spacing w:before="60" w:after="60"/>
        <w:jc w:val="both"/>
      </w:pPr>
      <w:r>
        <w:rPr>
          <w:b/>
        </w:rPr>
        <w:t>Πίνακας 1</w:t>
      </w:r>
      <w:r w:rsidR="005327F6">
        <w:rPr>
          <w:b/>
        </w:rPr>
        <w:t>8</w:t>
      </w:r>
      <w:r>
        <w:rPr>
          <w:b/>
        </w:rPr>
        <w:t>: Έσοδα-Έξοδα</w:t>
      </w:r>
    </w:p>
    <w:tbl>
      <w:tblPr>
        <w:tblW w:w="5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396"/>
        <w:gridCol w:w="1396"/>
        <w:gridCol w:w="1396"/>
      </w:tblGrid>
      <w:tr w:rsidR="006B2B2D" w:rsidRPr="006B2B2D" w:rsidTr="006032DC">
        <w:trPr>
          <w:trHeight w:val="288"/>
        </w:trPr>
        <w:tc>
          <w:tcPr>
            <w:tcW w:w="976" w:type="dxa"/>
            <w:shd w:val="clear" w:color="auto" w:fill="D9D9D9" w:themeFill="background1" w:themeFillShade="D9"/>
            <w:noWrap/>
            <w:vAlign w:val="bottom"/>
            <w:hideMark/>
          </w:tcPr>
          <w:p w:rsidR="006B2B2D" w:rsidRPr="006B2B2D" w:rsidRDefault="006B2B2D" w:rsidP="006B2B2D">
            <w:pPr>
              <w:widowControl/>
              <w:autoSpaceDE/>
              <w:autoSpaceDN/>
              <w:jc w:val="center"/>
              <w:rPr>
                <w:rFonts w:asciiTheme="minorHAnsi" w:eastAsia="Times New Roman" w:hAnsiTheme="minorHAnsi" w:cs="Times New Roman"/>
                <w:b/>
                <w:bCs/>
                <w:sz w:val="20"/>
                <w:szCs w:val="20"/>
                <w:lang w:bidi="ar-SA"/>
              </w:rPr>
            </w:pPr>
            <w:r w:rsidRPr="006B2B2D">
              <w:rPr>
                <w:rFonts w:asciiTheme="minorHAnsi" w:eastAsia="Times New Roman" w:hAnsiTheme="minorHAnsi" w:cs="Times New Roman"/>
                <w:b/>
                <w:bCs/>
                <w:sz w:val="20"/>
                <w:szCs w:val="20"/>
                <w:lang w:bidi="ar-SA"/>
              </w:rPr>
              <w:t>Έτος</w:t>
            </w:r>
          </w:p>
        </w:tc>
        <w:tc>
          <w:tcPr>
            <w:tcW w:w="1396" w:type="dxa"/>
            <w:shd w:val="clear" w:color="auto" w:fill="D9D9D9" w:themeFill="background1" w:themeFillShade="D9"/>
            <w:noWrap/>
            <w:vAlign w:val="bottom"/>
            <w:hideMark/>
          </w:tcPr>
          <w:p w:rsidR="006B2B2D" w:rsidRPr="006B2B2D" w:rsidRDefault="006B2B2D" w:rsidP="006B2B2D">
            <w:pPr>
              <w:widowControl/>
              <w:autoSpaceDE/>
              <w:autoSpaceDN/>
              <w:jc w:val="center"/>
              <w:rPr>
                <w:rFonts w:asciiTheme="minorHAnsi" w:eastAsia="Times New Roman" w:hAnsiTheme="minorHAnsi" w:cs="Times New Roman"/>
                <w:b/>
                <w:bCs/>
                <w:sz w:val="20"/>
                <w:szCs w:val="20"/>
                <w:lang w:bidi="ar-SA"/>
              </w:rPr>
            </w:pPr>
            <w:r w:rsidRPr="006B2B2D">
              <w:rPr>
                <w:rFonts w:asciiTheme="minorHAnsi" w:eastAsia="Times New Roman" w:hAnsiTheme="minorHAnsi" w:cs="Times New Roman"/>
                <w:b/>
                <w:bCs/>
                <w:sz w:val="20"/>
                <w:szCs w:val="20"/>
                <w:lang w:bidi="ar-SA"/>
              </w:rPr>
              <w:t>Επένδυση</w:t>
            </w:r>
          </w:p>
        </w:tc>
        <w:tc>
          <w:tcPr>
            <w:tcW w:w="1396" w:type="dxa"/>
            <w:shd w:val="clear" w:color="auto" w:fill="D9D9D9" w:themeFill="background1" w:themeFillShade="D9"/>
            <w:noWrap/>
            <w:vAlign w:val="bottom"/>
            <w:hideMark/>
          </w:tcPr>
          <w:p w:rsidR="006B2B2D" w:rsidRPr="006B2B2D" w:rsidRDefault="006B2B2D" w:rsidP="006B2B2D">
            <w:pPr>
              <w:widowControl/>
              <w:autoSpaceDE/>
              <w:autoSpaceDN/>
              <w:jc w:val="center"/>
              <w:rPr>
                <w:rFonts w:asciiTheme="minorHAnsi" w:eastAsia="Times New Roman" w:hAnsiTheme="minorHAnsi" w:cs="Times New Roman"/>
                <w:b/>
                <w:bCs/>
                <w:sz w:val="20"/>
                <w:szCs w:val="20"/>
                <w:lang w:bidi="ar-SA"/>
              </w:rPr>
            </w:pPr>
            <w:r w:rsidRPr="006B2B2D">
              <w:rPr>
                <w:rFonts w:asciiTheme="minorHAnsi" w:eastAsia="Times New Roman" w:hAnsiTheme="minorHAnsi" w:cs="Times New Roman"/>
                <w:b/>
                <w:bCs/>
                <w:sz w:val="20"/>
                <w:szCs w:val="20"/>
                <w:lang w:bidi="ar-SA"/>
              </w:rPr>
              <w:t>Έσοδα</w:t>
            </w:r>
          </w:p>
        </w:tc>
        <w:tc>
          <w:tcPr>
            <w:tcW w:w="1396" w:type="dxa"/>
            <w:shd w:val="clear" w:color="auto" w:fill="D9D9D9" w:themeFill="background1" w:themeFillShade="D9"/>
            <w:noWrap/>
            <w:vAlign w:val="bottom"/>
            <w:hideMark/>
          </w:tcPr>
          <w:p w:rsidR="006B2B2D" w:rsidRPr="006B2B2D" w:rsidRDefault="006B2B2D" w:rsidP="006B2B2D">
            <w:pPr>
              <w:widowControl/>
              <w:autoSpaceDE/>
              <w:autoSpaceDN/>
              <w:jc w:val="center"/>
              <w:rPr>
                <w:rFonts w:asciiTheme="minorHAnsi" w:eastAsia="Times New Roman" w:hAnsiTheme="minorHAnsi" w:cs="Times New Roman"/>
                <w:b/>
                <w:bCs/>
                <w:sz w:val="20"/>
                <w:szCs w:val="20"/>
                <w:lang w:bidi="ar-SA"/>
              </w:rPr>
            </w:pPr>
            <w:r w:rsidRPr="006B2B2D">
              <w:rPr>
                <w:rFonts w:asciiTheme="minorHAnsi" w:eastAsia="Times New Roman" w:hAnsiTheme="minorHAnsi" w:cs="Times New Roman"/>
                <w:b/>
                <w:bCs/>
                <w:sz w:val="20"/>
                <w:szCs w:val="20"/>
                <w:lang w:bidi="ar-SA"/>
              </w:rPr>
              <w:t>Έξοδα</w:t>
            </w:r>
          </w:p>
        </w:tc>
      </w:tr>
      <w:tr w:rsidR="00B30D62" w:rsidRPr="006B2B2D" w:rsidTr="0099723C">
        <w:trPr>
          <w:trHeight w:val="288"/>
        </w:trPr>
        <w:tc>
          <w:tcPr>
            <w:tcW w:w="976" w:type="dxa"/>
            <w:shd w:val="clear" w:color="auto" w:fill="auto"/>
            <w:noWrap/>
            <w:vAlign w:val="bottom"/>
            <w:hideMark/>
          </w:tcPr>
          <w:p w:rsidR="00B30D62" w:rsidRPr="006032DC" w:rsidRDefault="00B30D62">
            <w:pPr>
              <w:jc w:val="center"/>
              <w:rPr>
                <w:color w:val="000000"/>
                <w:sz w:val="20"/>
                <w:szCs w:val="20"/>
              </w:rPr>
            </w:pPr>
            <w:r w:rsidRPr="006032DC">
              <w:rPr>
                <w:color w:val="000000"/>
                <w:sz w:val="20"/>
                <w:szCs w:val="20"/>
              </w:rPr>
              <w:t>2020</w:t>
            </w:r>
          </w:p>
        </w:tc>
        <w:tc>
          <w:tcPr>
            <w:tcW w:w="1396" w:type="dxa"/>
            <w:shd w:val="clear" w:color="auto" w:fill="auto"/>
            <w:noWrap/>
            <w:vAlign w:val="bottom"/>
          </w:tcPr>
          <w:p w:rsidR="00B30D62" w:rsidRPr="00A16EBC" w:rsidRDefault="00B30D62">
            <w:pPr>
              <w:jc w:val="right"/>
              <w:rPr>
                <w:color w:val="0070C0"/>
                <w:sz w:val="20"/>
                <w:szCs w:val="20"/>
              </w:rPr>
            </w:pPr>
          </w:p>
        </w:tc>
        <w:tc>
          <w:tcPr>
            <w:tcW w:w="1396" w:type="dxa"/>
            <w:shd w:val="clear" w:color="auto" w:fill="auto"/>
            <w:noWrap/>
            <w:vAlign w:val="bottom"/>
          </w:tcPr>
          <w:p w:rsidR="00B30D62" w:rsidRPr="00A16EBC" w:rsidRDefault="00B30D62">
            <w:pPr>
              <w:jc w:val="right"/>
              <w:rPr>
                <w:color w:val="0070C0"/>
                <w:sz w:val="20"/>
                <w:szCs w:val="20"/>
              </w:rPr>
            </w:pPr>
          </w:p>
        </w:tc>
        <w:tc>
          <w:tcPr>
            <w:tcW w:w="1396" w:type="dxa"/>
            <w:shd w:val="clear" w:color="auto" w:fill="auto"/>
            <w:noWrap/>
            <w:vAlign w:val="bottom"/>
          </w:tcPr>
          <w:p w:rsidR="00B30D62" w:rsidRPr="00A16EBC" w:rsidRDefault="00B30D62">
            <w:pPr>
              <w:jc w:val="right"/>
              <w:rPr>
                <w:color w:val="0070C0"/>
                <w:sz w:val="20"/>
                <w:szCs w:val="20"/>
              </w:rPr>
            </w:pPr>
          </w:p>
        </w:tc>
      </w:tr>
      <w:tr w:rsidR="00B30D62" w:rsidRPr="006B2B2D" w:rsidTr="0099723C">
        <w:trPr>
          <w:trHeight w:val="288"/>
        </w:trPr>
        <w:tc>
          <w:tcPr>
            <w:tcW w:w="976" w:type="dxa"/>
            <w:shd w:val="clear" w:color="auto" w:fill="auto"/>
            <w:noWrap/>
            <w:vAlign w:val="bottom"/>
          </w:tcPr>
          <w:p w:rsidR="00B30D62" w:rsidRPr="006032DC" w:rsidRDefault="00B30D62">
            <w:pPr>
              <w:jc w:val="center"/>
              <w:rPr>
                <w:color w:val="000000"/>
                <w:sz w:val="20"/>
                <w:szCs w:val="20"/>
              </w:rPr>
            </w:pPr>
          </w:p>
        </w:tc>
        <w:tc>
          <w:tcPr>
            <w:tcW w:w="1396" w:type="dxa"/>
            <w:shd w:val="clear" w:color="auto" w:fill="auto"/>
            <w:noWrap/>
            <w:vAlign w:val="bottom"/>
          </w:tcPr>
          <w:p w:rsidR="00B30D62" w:rsidRPr="00A16EBC" w:rsidRDefault="00B30D62">
            <w:pPr>
              <w:jc w:val="right"/>
              <w:rPr>
                <w:color w:val="0070C0"/>
                <w:sz w:val="20"/>
                <w:szCs w:val="20"/>
              </w:rPr>
            </w:pPr>
          </w:p>
        </w:tc>
        <w:tc>
          <w:tcPr>
            <w:tcW w:w="1396" w:type="dxa"/>
            <w:shd w:val="clear" w:color="auto" w:fill="auto"/>
            <w:noWrap/>
            <w:vAlign w:val="bottom"/>
          </w:tcPr>
          <w:p w:rsidR="00B30D62" w:rsidRPr="00A16EBC" w:rsidRDefault="00B30D62">
            <w:pPr>
              <w:jc w:val="right"/>
              <w:rPr>
                <w:color w:val="0070C0"/>
                <w:sz w:val="20"/>
                <w:szCs w:val="20"/>
              </w:rPr>
            </w:pPr>
          </w:p>
        </w:tc>
        <w:tc>
          <w:tcPr>
            <w:tcW w:w="1396" w:type="dxa"/>
            <w:shd w:val="clear" w:color="auto" w:fill="auto"/>
            <w:noWrap/>
            <w:vAlign w:val="bottom"/>
          </w:tcPr>
          <w:p w:rsidR="00B30D62" w:rsidRPr="00A16EBC" w:rsidRDefault="00B30D62">
            <w:pPr>
              <w:jc w:val="right"/>
              <w:rPr>
                <w:color w:val="0070C0"/>
                <w:sz w:val="20"/>
                <w:szCs w:val="20"/>
              </w:rPr>
            </w:pPr>
          </w:p>
        </w:tc>
      </w:tr>
      <w:tr w:rsidR="00B30D62" w:rsidRPr="006B2B2D" w:rsidTr="0099723C">
        <w:trPr>
          <w:trHeight w:val="288"/>
        </w:trPr>
        <w:tc>
          <w:tcPr>
            <w:tcW w:w="976" w:type="dxa"/>
            <w:shd w:val="clear" w:color="auto" w:fill="auto"/>
            <w:noWrap/>
            <w:vAlign w:val="bottom"/>
          </w:tcPr>
          <w:p w:rsidR="00B30D62" w:rsidRPr="006032DC" w:rsidRDefault="00B30D62">
            <w:pPr>
              <w:jc w:val="center"/>
              <w:rPr>
                <w:color w:val="000000"/>
                <w:sz w:val="20"/>
                <w:szCs w:val="20"/>
              </w:rPr>
            </w:pPr>
          </w:p>
        </w:tc>
        <w:tc>
          <w:tcPr>
            <w:tcW w:w="1396" w:type="dxa"/>
            <w:shd w:val="clear" w:color="auto" w:fill="auto"/>
            <w:noWrap/>
            <w:vAlign w:val="bottom"/>
          </w:tcPr>
          <w:p w:rsidR="00B30D62" w:rsidRPr="00A16EBC" w:rsidRDefault="00B30D62">
            <w:pPr>
              <w:jc w:val="right"/>
              <w:rPr>
                <w:color w:val="0070C0"/>
                <w:sz w:val="20"/>
                <w:szCs w:val="20"/>
              </w:rPr>
            </w:pPr>
          </w:p>
        </w:tc>
        <w:tc>
          <w:tcPr>
            <w:tcW w:w="1396" w:type="dxa"/>
            <w:shd w:val="clear" w:color="auto" w:fill="auto"/>
            <w:noWrap/>
            <w:vAlign w:val="bottom"/>
          </w:tcPr>
          <w:p w:rsidR="00B30D62" w:rsidRPr="00A16EBC" w:rsidRDefault="00B30D62">
            <w:pPr>
              <w:jc w:val="right"/>
              <w:rPr>
                <w:color w:val="0070C0"/>
                <w:sz w:val="20"/>
                <w:szCs w:val="20"/>
              </w:rPr>
            </w:pPr>
          </w:p>
        </w:tc>
        <w:tc>
          <w:tcPr>
            <w:tcW w:w="1396" w:type="dxa"/>
            <w:shd w:val="clear" w:color="auto" w:fill="auto"/>
            <w:noWrap/>
            <w:vAlign w:val="bottom"/>
          </w:tcPr>
          <w:p w:rsidR="00B30D62" w:rsidRPr="00A16EBC" w:rsidRDefault="00B30D62">
            <w:pPr>
              <w:jc w:val="right"/>
              <w:rPr>
                <w:color w:val="0070C0"/>
                <w:sz w:val="20"/>
                <w:szCs w:val="20"/>
              </w:rPr>
            </w:pPr>
          </w:p>
        </w:tc>
      </w:tr>
      <w:tr w:rsidR="00B30D62" w:rsidRPr="006B2B2D" w:rsidTr="0099723C">
        <w:trPr>
          <w:trHeight w:val="288"/>
        </w:trPr>
        <w:tc>
          <w:tcPr>
            <w:tcW w:w="976" w:type="dxa"/>
            <w:shd w:val="clear" w:color="auto" w:fill="auto"/>
            <w:noWrap/>
            <w:vAlign w:val="bottom"/>
          </w:tcPr>
          <w:p w:rsidR="00B30D62" w:rsidRPr="006032DC" w:rsidRDefault="00B30D62">
            <w:pPr>
              <w:jc w:val="center"/>
              <w:rPr>
                <w:color w:val="000000"/>
                <w:sz w:val="20"/>
                <w:szCs w:val="20"/>
              </w:rPr>
            </w:pPr>
          </w:p>
        </w:tc>
        <w:tc>
          <w:tcPr>
            <w:tcW w:w="1396" w:type="dxa"/>
            <w:shd w:val="clear" w:color="auto" w:fill="auto"/>
            <w:noWrap/>
            <w:vAlign w:val="bottom"/>
          </w:tcPr>
          <w:p w:rsidR="00B30D62" w:rsidRPr="00A16EBC" w:rsidRDefault="00B30D62">
            <w:pPr>
              <w:jc w:val="right"/>
              <w:rPr>
                <w:color w:val="0070C0"/>
                <w:sz w:val="20"/>
                <w:szCs w:val="20"/>
              </w:rPr>
            </w:pPr>
          </w:p>
        </w:tc>
        <w:tc>
          <w:tcPr>
            <w:tcW w:w="1396" w:type="dxa"/>
            <w:shd w:val="clear" w:color="auto" w:fill="auto"/>
            <w:noWrap/>
            <w:vAlign w:val="bottom"/>
          </w:tcPr>
          <w:p w:rsidR="00B30D62" w:rsidRPr="00A16EBC" w:rsidRDefault="00B30D62">
            <w:pPr>
              <w:jc w:val="right"/>
              <w:rPr>
                <w:color w:val="0070C0"/>
                <w:sz w:val="20"/>
                <w:szCs w:val="20"/>
              </w:rPr>
            </w:pPr>
          </w:p>
        </w:tc>
        <w:tc>
          <w:tcPr>
            <w:tcW w:w="1396" w:type="dxa"/>
            <w:shd w:val="clear" w:color="auto" w:fill="auto"/>
            <w:noWrap/>
            <w:vAlign w:val="bottom"/>
          </w:tcPr>
          <w:p w:rsidR="00B30D62" w:rsidRPr="00A16EBC" w:rsidRDefault="00B30D62">
            <w:pPr>
              <w:jc w:val="right"/>
              <w:rPr>
                <w:color w:val="0070C0"/>
                <w:sz w:val="20"/>
                <w:szCs w:val="20"/>
              </w:rPr>
            </w:pPr>
          </w:p>
        </w:tc>
      </w:tr>
      <w:tr w:rsidR="004D0089" w:rsidRPr="006B2B2D" w:rsidTr="0099723C">
        <w:trPr>
          <w:trHeight w:val="288"/>
        </w:trPr>
        <w:tc>
          <w:tcPr>
            <w:tcW w:w="976" w:type="dxa"/>
            <w:shd w:val="clear" w:color="auto" w:fill="auto"/>
            <w:noWrap/>
            <w:vAlign w:val="bottom"/>
            <w:hideMark/>
          </w:tcPr>
          <w:p w:rsidR="004D0089" w:rsidRPr="006032DC" w:rsidRDefault="004D0089">
            <w:pPr>
              <w:jc w:val="center"/>
              <w:rPr>
                <w:b/>
                <w:bCs/>
                <w:color w:val="000000"/>
                <w:sz w:val="20"/>
                <w:szCs w:val="20"/>
              </w:rPr>
            </w:pPr>
            <w:r w:rsidRPr="006032DC">
              <w:rPr>
                <w:b/>
                <w:bCs/>
                <w:color w:val="000000"/>
                <w:sz w:val="20"/>
                <w:szCs w:val="20"/>
              </w:rPr>
              <w:t>Σύνολα</w:t>
            </w:r>
          </w:p>
        </w:tc>
        <w:tc>
          <w:tcPr>
            <w:tcW w:w="1396" w:type="dxa"/>
            <w:shd w:val="clear" w:color="auto" w:fill="auto"/>
            <w:noWrap/>
            <w:vAlign w:val="bottom"/>
          </w:tcPr>
          <w:p w:rsidR="004D0089" w:rsidRPr="004D0089" w:rsidRDefault="004D0089">
            <w:pPr>
              <w:jc w:val="right"/>
              <w:rPr>
                <w:b/>
                <w:bCs/>
                <w:color w:val="0070C0"/>
                <w:sz w:val="20"/>
                <w:szCs w:val="20"/>
              </w:rPr>
            </w:pPr>
          </w:p>
        </w:tc>
        <w:tc>
          <w:tcPr>
            <w:tcW w:w="1396" w:type="dxa"/>
            <w:shd w:val="clear" w:color="auto" w:fill="auto"/>
            <w:noWrap/>
            <w:vAlign w:val="bottom"/>
          </w:tcPr>
          <w:p w:rsidR="004D0089" w:rsidRPr="00A16EBC" w:rsidRDefault="004D0089">
            <w:pPr>
              <w:jc w:val="right"/>
              <w:rPr>
                <w:b/>
                <w:bCs/>
                <w:color w:val="0070C0"/>
                <w:sz w:val="20"/>
                <w:szCs w:val="20"/>
              </w:rPr>
            </w:pPr>
          </w:p>
        </w:tc>
        <w:tc>
          <w:tcPr>
            <w:tcW w:w="1396" w:type="dxa"/>
            <w:shd w:val="clear" w:color="auto" w:fill="auto"/>
            <w:noWrap/>
            <w:vAlign w:val="bottom"/>
          </w:tcPr>
          <w:p w:rsidR="004D0089" w:rsidRPr="00A16EBC" w:rsidRDefault="004D0089">
            <w:pPr>
              <w:jc w:val="right"/>
              <w:rPr>
                <w:b/>
                <w:bCs/>
                <w:color w:val="0070C0"/>
                <w:sz w:val="20"/>
                <w:szCs w:val="20"/>
              </w:rPr>
            </w:pPr>
          </w:p>
        </w:tc>
      </w:tr>
      <w:tr w:rsidR="004D0089" w:rsidRPr="00913C26" w:rsidTr="00A16EBC">
        <w:trPr>
          <w:trHeight w:val="288"/>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0089" w:rsidRPr="00913C26" w:rsidRDefault="004D0089" w:rsidP="00913C26">
            <w:pPr>
              <w:jc w:val="center"/>
              <w:rPr>
                <w:b/>
                <w:bCs/>
                <w:color w:val="000000"/>
                <w:sz w:val="20"/>
                <w:szCs w:val="20"/>
              </w:rPr>
            </w:pPr>
            <w:r w:rsidRPr="00913C26">
              <w:rPr>
                <w:b/>
                <w:bCs/>
                <w:color w:val="000000"/>
                <w:sz w:val="20"/>
                <w:szCs w:val="20"/>
              </w:rPr>
              <w:t>NPV</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0089" w:rsidRPr="004D0089" w:rsidRDefault="004D0089">
            <w:pPr>
              <w:jc w:val="right"/>
              <w:rPr>
                <w:b/>
                <w:bCs/>
                <w:color w:val="0070C0"/>
                <w:sz w:val="20"/>
                <w:szCs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0089" w:rsidRPr="00A16EBC" w:rsidRDefault="004D0089">
            <w:pPr>
              <w:jc w:val="right"/>
              <w:rPr>
                <w:b/>
                <w:bCs/>
                <w:color w:val="0070C0"/>
                <w:sz w:val="20"/>
                <w:szCs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0089" w:rsidRPr="00A16EBC" w:rsidRDefault="004D0089">
            <w:pPr>
              <w:jc w:val="right"/>
              <w:rPr>
                <w:b/>
                <w:bCs/>
                <w:color w:val="0070C0"/>
                <w:sz w:val="20"/>
                <w:szCs w:val="20"/>
              </w:rPr>
            </w:pPr>
          </w:p>
        </w:tc>
      </w:tr>
    </w:tbl>
    <w:p w:rsidR="009B3C6B" w:rsidRDefault="009B3C6B" w:rsidP="00350441">
      <w:pPr>
        <w:spacing w:before="60" w:after="60"/>
        <w:jc w:val="both"/>
      </w:pP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1701"/>
      </w:tblGrid>
      <w:tr w:rsidR="005E716C" w:rsidRPr="005E716C" w:rsidTr="008737B5">
        <w:trPr>
          <w:trHeight w:val="552"/>
        </w:trPr>
        <w:tc>
          <w:tcPr>
            <w:tcW w:w="3261" w:type="dxa"/>
            <w:shd w:val="clear" w:color="auto" w:fill="D9D9D9" w:themeFill="background1" w:themeFillShade="D9"/>
            <w:noWrap/>
            <w:vAlign w:val="center"/>
            <w:hideMark/>
          </w:tcPr>
          <w:p w:rsidR="005E716C" w:rsidRPr="005E716C" w:rsidRDefault="005E716C" w:rsidP="005E716C">
            <w:pPr>
              <w:widowControl/>
              <w:autoSpaceDE/>
              <w:autoSpaceDN/>
              <w:jc w:val="center"/>
              <w:rPr>
                <w:rFonts w:eastAsia="Times New Roman" w:cs="Times New Roman"/>
                <w:b/>
                <w:bCs/>
                <w:color w:val="000000"/>
                <w:sz w:val="20"/>
                <w:szCs w:val="20"/>
                <w:lang w:bidi="ar-SA"/>
              </w:rPr>
            </w:pPr>
          </w:p>
        </w:tc>
        <w:tc>
          <w:tcPr>
            <w:tcW w:w="1701" w:type="dxa"/>
            <w:shd w:val="clear" w:color="auto" w:fill="D9D9D9" w:themeFill="background1" w:themeFillShade="D9"/>
            <w:vAlign w:val="center"/>
            <w:hideMark/>
          </w:tcPr>
          <w:p w:rsidR="005E716C" w:rsidRPr="005E716C" w:rsidRDefault="005E716C" w:rsidP="005E716C">
            <w:pPr>
              <w:widowControl/>
              <w:autoSpaceDE/>
              <w:autoSpaceDN/>
              <w:jc w:val="center"/>
              <w:rPr>
                <w:rFonts w:eastAsia="Times New Roman" w:cs="Times New Roman"/>
                <w:b/>
                <w:bCs/>
                <w:color w:val="000000"/>
                <w:sz w:val="20"/>
                <w:szCs w:val="20"/>
                <w:lang w:bidi="ar-SA"/>
              </w:rPr>
            </w:pPr>
            <w:r w:rsidRPr="005E716C">
              <w:rPr>
                <w:rFonts w:eastAsia="Times New Roman" w:cs="Times New Roman"/>
                <w:b/>
                <w:bCs/>
                <w:color w:val="000000"/>
                <w:sz w:val="20"/>
                <w:szCs w:val="20"/>
                <w:lang w:bidi="ar-SA"/>
              </w:rPr>
              <w:t>Μη προεξοφλημένα</w:t>
            </w:r>
          </w:p>
        </w:tc>
        <w:tc>
          <w:tcPr>
            <w:tcW w:w="1701" w:type="dxa"/>
            <w:shd w:val="clear" w:color="auto" w:fill="D9D9D9" w:themeFill="background1" w:themeFillShade="D9"/>
            <w:vAlign w:val="center"/>
            <w:hideMark/>
          </w:tcPr>
          <w:p w:rsidR="005E716C" w:rsidRPr="005E716C" w:rsidRDefault="005E716C" w:rsidP="005E716C">
            <w:pPr>
              <w:widowControl/>
              <w:autoSpaceDE/>
              <w:autoSpaceDN/>
              <w:jc w:val="center"/>
              <w:rPr>
                <w:rFonts w:eastAsia="Times New Roman" w:cs="Times New Roman"/>
                <w:b/>
                <w:bCs/>
                <w:color w:val="000000"/>
                <w:sz w:val="20"/>
                <w:szCs w:val="20"/>
                <w:lang w:bidi="ar-SA"/>
              </w:rPr>
            </w:pPr>
            <w:r w:rsidRPr="005E716C">
              <w:rPr>
                <w:rFonts w:eastAsia="Times New Roman" w:cs="Times New Roman"/>
                <w:b/>
                <w:bCs/>
                <w:color w:val="000000"/>
                <w:sz w:val="20"/>
                <w:szCs w:val="20"/>
                <w:lang w:bidi="ar-SA"/>
              </w:rPr>
              <w:t>Καθαρά παρούσα αξία</w:t>
            </w:r>
          </w:p>
        </w:tc>
      </w:tr>
      <w:tr w:rsidR="00A16EBC" w:rsidRPr="005E716C" w:rsidTr="0099723C">
        <w:trPr>
          <w:trHeight w:val="276"/>
        </w:trPr>
        <w:tc>
          <w:tcPr>
            <w:tcW w:w="3261" w:type="dxa"/>
            <w:shd w:val="clear" w:color="auto" w:fill="auto"/>
            <w:noWrap/>
            <w:vAlign w:val="center"/>
            <w:hideMark/>
          </w:tcPr>
          <w:p w:rsidR="00A16EBC" w:rsidRPr="005E716C" w:rsidRDefault="00A16EBC" w:rsidP="005E716C">
            <w:pPr>
              <w:widowControl/>
              <w:autoSpaceDE/>
              <w:autoSpaceDN/>
              <w:rPr>
                <w:rFonts w:eastAsia="Times New Roman" w:cs="Times New Roman"/>
                <w:b/>
                <w:bCs/>
                <w:color w:val="000000"/>
                <w:sz w:val="20"/>
                <w:szCs w:val="20"/>
                <w:lang w:bidi="ar-SA"/>
              </w:rPr>
            </w:pPr>
            <w:r w:rsidRPr="005E716C">
              <w:rPr>
                <w:rFonts w:eastAsia="Times New Roman" w:cs="Times New Roman"/>
                <w:b/>
                <w:bCs/>
                <w:color w:val="000000"/>
                <w:sz w:val="20"/>
                <w:szCs w:val="20"/>
                <w:lang w:bidi="ar-SA"/>
              </w:rPr>
              <w:t>Έσοδα - Έξοδα</w:t>
            </w:r>
          </w:p>
        </w:tc>
        <w:tc>
          <w:tcPr>
            <w:tcW w:w="1701" w:type="dxa"/>
            <w:shd w:val="clear" w:color="auto" w:fill="auto"/>
            <w:noWrap/>
            <w:vAlign w:val="bottom"/>
          </w:tcPr>
          <w:p w:rsidR="00A16EBC" w:rsidRPr="00A16EBC" w:rsidRDefault="00A16EBC">
            <w:pPr>
              <w:jc w:val="right"/>
              <w:rPr>
                <w:color w:val="0070C0"/>
                <w:sz w:val="20"/>
                <w:szCs w:val="20"/>
              </w:rPr>
            </w:pPr>
          </w:p>
        </w:tc>
        <w:tc>
          <w:tcPr>
            <w:tcW w:w="1701" w:type="dxa"/>
            <w:shd w:val="clear" w:color="auto" w:fill="auto"/>
            <w:noWrap/>
            <w:vAlign w:val="bottom"/>
          </w:tcPr>
          <w:p w:rsidR="00A16EBC" w:rsidRPr="00A16EBC" w:rsidRDefault="00A16EBC">
            <w:pPr>
              <w:jc w:val="right"/>
              <w:rPr>
                <w:color w:val="0070C0"/>
                <w:sz w:val="20"/>
                <w:szCs w:val="20"/>
              </w:rPr>
            </w:pPr>
          </w:p>
        </w:tc>
      </w:tr>
      <w:tr w:rsidR="004D0089" w:rsidRPr="005E716C" w:rsidTr="0099723C">
        <w:trPr>
          <w:trHeight w:val="276"/>
        </w:trPr>
        <w:tc>
          <w:tcPr>
            <w:tcW w:w="3261" w:type="dxa"/>
            <w:shd w:val="clear" w:color="auto" w:fill="auto"/>
            <w:noWrap/>
            <w:vAlign w:val="center"/>
            <w:hideMark/>
          </w:tcPr>
          <w:p w:rsidR="004D0089" w:rsidRPr="005E716C" w:rsidRDefault="004D0089" w:rsidP="005E716C">
            <w:pPr>
              <w:widowControl/>
              <w:autoSpaceDE/>
              <w:autoSpaceDN/>
              <w:rPr>
                <w:rFonts w:eastAsia="Times New Roman" w:cs="Times New Roman"/>
                <w:b/>
                <w:bCs/>
                <w:color w:val="000000"/>
                <w:sz w:val="20"/>
                <w:szCs w:val="20"/>
                <w:lang w:bidi="ar-SA"/>
              </w:rPr>
            </w:pPr>
            <w:r w:rsidRPr="005E716C">
              <w:rPr>
                <w:rFonts w:eastAsia="Times New Roman" w:cs="Times New Roman"/>
                <w:b/>
                <w:bCs/>
                <w:color w:val="000000"/>
                <w:sz w:val="20"/>
                <w:szCs w:val="20"/>
                <w:lang w:bidi="ar-SA"/>
              </w:rPr>
              <w:lastRenderedPageBreak/>
              <w:t>Έξοδα + Επένδυση</w:t>
            </w:r>
          </w:p>
        </w:tc>
        <w:tc>
          <w:tcPr>
            <w:tcW w:w="1701" w:type="dxa"/>
            <w:shd w:val="clear" w:color="auto" w:fill="auto"/>
            <w:noWrap/>
            <w:vAlign w:val="bottom"/>
          </w:tcPr>
          <w:p w:rsidR="004D0089" w:rsidRPr="004D0089" w:rsidRDefault="004D0089">
            <w:pPr>
              <w:jc w:val="right"/>
              <w:rPr>
                <w:color w:val="0070C0"/>
                <w:sz w:val="20"/>
                <w:szCs w:val="20"/>
              </w:rPr>
            </w:pPr>
          </w:p>
        </w:tc>
        <w:tc>
          <w:tcPr>
            <w:tcW w:w="1701" w:type="dxa"/>
            <w:shd w:val="clear" w:color="auto" w:fill="auto"/>
            <w:noWrap/>
            <w:vAlign w:val="bottom"/>
          </w:tcPr>
          <w:p w:rsidR="004D0089" w:rsidRPr="004D0089" w:rsidRDefault="004D0089">
            <w:pPr>
              <w:jc w:val="right"/>
              <w:rPr>
                <w:color w:val="0070C0"/>
                <w:sz w:val="20"/>
                <w:szCs w:val="20"/>
              </w:rPr>
            </w:pPr>
          </w:p>
        </w:tc>
      </w:tr>
      <w:tr w:rsidR="004D0089" w:rsidRPr="005E716C" w:rsidTr="0099723C">
        <w:trPr>
          <w:trHeight w:val="276"/>
        </w:trPr>
        <w:tc>
          <w:tcPr>
            <w:tcW w:w="3261" w:type="dxa"/>
            <w:shd w:val="clear" w:color="auto" w:fill="auto"/>
            <w:noWrap/>
            <w:vAlign w:val="center"/>
            <w:hideMark/>
          </w:tcPr>
          <w:p w:rsidR="004D0089" w:rsidRPr="005E716C" w:rsidRDefault="004D0089" w:rsidP="00B62BA0">
            <w:pPr>
              <w:widowControl/>
              <w:autoSpaceDE/>
              <w:autoSpaceDN/>
              <w:rPr>
                <w:rFonts w:eastAsia="Times New Roman" w:cs="Times New Roman"/>
                <w:b/>
                <w:bCs/>
                <w:color w:val="000000"/>
                <w:sz w:val="20"/>
                <w:szCs w:val="20"/>
                <w:lang w:bidi="ar-SA"/>
              </w:rPr>
            </w:pPr>
            <w:r w:rsidRPr="005E716C">
              <w:rPr>
                <w:rFonts w:eastAsia="Times New Roman" w:cs="Times New Roman"/>
                <w:b/>
                <w:bCs/>
                <w:color w:val="000000"/>
                <w:sz w:val="20"/>
                <w:szCs w:val="20"/>
                <w:lang w:bidi="ar-SA"/>
              </w:rPr>
              <w:t>Κόστος παροχής της ΥΓΟΣ</w:t>
            </w:r>
          </w:p>
        </w:tc>
        <w:tc>
          <w:tcPr>
            <w:tcW w:w="1701" w:type="dxa"/>
            <w:shd w:val="clear" w:color="auto" w:fill="auto"/>
            <w:noWrap/>
            <w:vAlign w:val="bottom"/>
          </w:tcPr>
          <w:p w:rsidR="004D0089" w:rsidRPr="004D0089" w:rsidRDefault="004D0089">
            <w:pPr>
              <w:jc w:val="right"/>
              <w:rPr>
                <w:color w:val="0070C0"/>
                <w:sz w:val="20"/>
                <w:szCs w:val="20"/>
              </w:rPr>
            </w:pPr>
          </w:p>
        </w:tc>
        <w:tc>
          <w:tcPr>
            <w:tcW w:w="1701" w:type="dxa"/>
            <w:shd w:val="clear" w:color="auto" w:fill="auto"/>
            <w:noWrap/>
            <w:vAlign w:val="bottom"/>
          </w:tcPr>
          <w:p w:rsidR="004D0089" w:rsidRPr="004D0089" w:rsidRDefault="004D0089">
            <w:pPr>
              <w:jc w:val="right"/>
              <w:rPr>
                <w:color w:val="0070C0"/>
                <w:sz w:val="20"/>
                <w:szCs w:val="20"/>
              </w:rPr>
            </w:pPr>
          </w:p>
        </w:tc>
      </w:tr>
      <w:tr w:rsidR="004D0089" w:rsidRPr="005E716C" w:rsidTr="0099723C">
        <w:trPr>
          <w:trHeight w:val="276"/>
        </w:trPr>
        <w:tc>
          <w:tcPr>
            <w:tcW w:w="3261" w:type="dxa"/>
            <w:shd w:val="clear" w:color="auto" w:fill="auto"/>
            <w:noWrap/>
            <w:vAlign w:val="center"/>
            <w:hideMark/>
          </w:tcPr>
          <w:p w:rsidR="004D0089" w:rsidRPr="005E716C" w:rsidRDefault="004D0089" w:rsidP="005E716C">
            <w:pPr>
              <w:widowControl/>
              <w:autoSpaceDE/>
              <w:autoSpaceDN/>
              <w:rPr>
                <w:rFonts w:eastAsia="Times New Roman" w:cs="Times New Roman"/>
                <w:b/>
                <w:bCs/>
                <w:color w:val="000000"/>
                <w:sz w:val="20"/>
                <w:szCs w:val="20"/>
                <w:lang w:bidi="ar-SA"/>
              </w:rPr>
            </w:pPr>
            <w:r w:rsidRPr="005E716C">
              <w:rPr>
                <w:rFonts w:eastAsia="Times New Roman" w:cs="Times New Roman"/>
                <w:b/>
                <w:bCs/>
                <w:color w:val="000000"/>
                <w:sz w:val="20"/>
                <w:szCs w:val="20"/>
                <w:lang w:bidi="ar-SA"/>
              </w:rPr>
              <w:t>Μέσο ετήσιο ποσό αντιστάθμισης</w:t>
            </w:r>
          </w:p>
        </w:tc>
        <w:tc>
          <w:tcPr>
            <w:tcW w:w="1701" w:type="dxa"/>
            <w:shd w:val="clear" w:color="auto" w:fill="auto"/>
            <w:noWrap/>
            <w:vAlign w:val="bottom"/>
          </w:tcPr>
          <w:p w:rsidR="004D0089" w:rsidRPr="004D0089" w:rsidRDefault="004D0089">
            <w:pPr>
              <w:jc w:val="right"/>
              <w:rPr>
                <w:color w:val="0070C0"/>
                <w:sz w:val="20"/>
                <w:szCs w:val="20"/>
              </w:rPr>
            </w:pPr>
          </w:p>
        </w:tc>
        <w:tc>
          <w:tcPr>
            <w:tcW w:w="1701" w:type="dxa"/>
            <w:shd w:val="clear" w:color="auto" w:fill="auto"/>
            <w:noWrap/>
            <w:vAlign w:val="bottom"/>
          </w:tcPr>
          <w:p w:rsidR="004D0089" w:rsidRPr="004D0089" w:rsidRDefault="004D0089">
            <w:pPr>
              <w:jc w:val="right"/>
              <w:rPr>
                <w:color w:val="0070C0"/>
                <w:sz w:val="20"/>
                <w:szCs w:val="20"/>
              </w:rPr>
            </w:pPr>
          </w:p>
        </w:tc>
      </w:tr>
    </w:tbl>
    <w:p w:rsidR="006B2B2D" w:rsidRDefault="006B2B2D" w:rsidP="004D69C4">
      <w:pPr>
        <w:spacing w:before="60" w:after="60"/>
        <w:jc w:val="both"/>
      </w:pPr>
    </w:p>
    <w:p w:rsidR="004D69C4" w:rsidRPr="0058375E" w:rsidRDefault="004D69C4" w:rsidP="004D69C4">
      <w:pPr>
        <w:spacing w:before="60" w:after="60"/>
        <w:jc w:val="both"/>
      </w:pPr>
      <w:r w:rsidRPr="0058375E">
        <w:t xml:space="preserve">Κατά το έτος </w:t>
      </w:r>
      <w:r w:rsidR="0058375E" w:rsidRPr="0058375E">
        <w:t>………</w:t>
      </w:r>
      <w:r w:rsidRPr="0058375E">
        <w:t xml:space="preserve"> ο </w:t>
      </w:r>
      <w:proofErr w:type="spellStart"/>
      <w:r w:rsidRPr="0058375E">
        <w:t>πάροχος</w:t>
      </w:r>
      <w:proofErr w:type="spellEnd"/>
      <w:r w:rsidRPr="0058375E">
        <w:t xml:space="preserve"> της ΥΓΟΣ δημιουργεί τις απαιτούμενες υ</w:t>
      </w:r>
      <w:r w:rsidR="006B2B2D" w:rsidRPr="0058375E">
        <w:t>ποδομές για την παροχή της ΥΓΟΣ</w:t>
      </w:r>
      <w:r w:rsidRPr="0058375E">
        <w:t>.</w:t>
      </w:r>
    </w:p>
    <w:p w:rsidR="00A0055E" w:rsidRPr="0058375E" w:rsidRDefault="00A0055E" w:rsidP="00A0055E">
      <w:pPr>
        <w:spacing w:before="60" w:after="60"/>
        <w:jc w:val="both"/>
      </w:pPr>
      <w:r w:rsidRPr="0058375E">
        <w:t xml:space="preserve">Η διαφορά μεταξύ των συνολικών εξόδων που προκύπτουν από την παροχή της ΥΓΟΣ και των αντίστοιχων εσόδων είναι </w:t>
      </w:r>
      <w:r w:rsidR="0099723C" w:rsidRPr="0058375E">
        <w:rPr>
          <w:sz w:val="20"/>
          <w:szCs w:val="20"/>
        </w:rPr>
        <w:t>……………..</w:t>
      </w:r>
      <w:r w:rsidRPr="0058375E">
        <w:t xml:space="preserve"> €. Συνεπώς, το καθαρό κόστος (κόστος υποδομής + λειτουργικά έξοδα - έσοδα) για την </w:t>
      </w:r>
      <w:r w:rsidR="0099723C" w:rsidRPr="0058375E">
        <w:t>………..</w:t>
      </w:r>
      <w:r w:rsidRPr="0058375E">
        <w:t xml:space="preserve">έτη περίοδο παροχής της υπηρεσίας ανέρχεται σε </w:t>
      </w:r>
      <w:r w:rsidR="0099723C" w:rsidRPr="0058375E">
        <w:rPr>
          <w:sz w:val="20"/>
          <w:szCs w:val="20"/>
        </w:rPr>
        <w:t>……….</w:t>
      </w:r>
      <w:r w:rsidRPr="0058375E">
        <w:t xml:space="preserve"> € (καθαρή παρούσα αξία </w:t>
      </w:r>
      <w:r w:rsidR="0099723C" w:rsidRPr="0058375E">
        <w:rPr>
          <w:sz w:val="20"/>
          <w:szCs w:val="20"/>
        </w:rPr>
        <w:t>…………</w:t>
      </w:r>
      <w:r w:rsidRPr="0058375E">
        <w:t xml:space="preserve"> €). Ως εκ τούτου η αντιστάθμιση σε καθαρή παρούσα αξία ανέρχεται σε </w:t>
      </w:r>
      <w:r w:rsidR="0099723C" w:rsidRPr="0058375E">
        <w:rPr>
          <w:sz w:val="20"/>
          <w:szCs w:val="20"/>
        </w:rPr>
        <w:t>……..</w:t>
      </w:r>
      <w:r w:rsidRPr="0058375E">
        <w:t xml:space="preserve"> €. </w:t>
      </w:r>
    </w:p>
    <w:p w:rsidR="00A0055E" w:rsidRPr="0058375E" w:rsidRDefault="00A0055E" w:rsidP="00A0055E">
      <w:pPr>
        <w:spacing w:before="60" w:after="60"/>
        <w:jc w:val="both"/>
      </w:pPr>
      <w:r w:rsidRPr="0058375E">
        <w:t>Δεδομένου ότι το ποσό αυτό (</w:t>
      </w:r>
      <w:r w:rsidR="0099723C" w:rsidRPr="0058375E">
        <w:rPr>
          <w:rFonts w:eastAsia="Times New Roman" w:cs="Times New Roman"/>
          <w:lang w:bidi="ar-SA"/>
        </w:rPr>
        <w:t>………..</w:t>
      </w:r>
      <w:r w:rsidRPr="0058375E">
        <w:t xml:space="preserve">) είναι μεγαλύτερο από το ποσό χρηματοδότησης που δύναται να λάβει ο </w:t>
      </w:r>
      <w:proofErr w:type="spellStart"/>
      <w:r w:rsidRPr="0058375E">
        <w:t>πάροχος</w:t>
      </w:r>
      <w:proofErr w:type="spellEnd"/>
      <w:r w:rsidRPr="0058375E">
        <w:t xml:space="preserve"> (</w:t>
      </w:r>
      <w:r w:rsidR="0099723C" w:rsidRPr="0058375E">
        <w:rPr>
          <w:bCs/>
        </w:rPr>
        <w:t>……….</w:t>
      </w:r>
      <w:r w:rsidRPr="0058375E">
        <w:t xml:space="preserve"> €) βάσει του θεσμικού πλαισίου του ΕΣΠΑ 2014-2020 για τα συγχρηματοδοτούμενα έργα που παράγουν καθαρά έσοδα, το μέγιστο ποσό αντιστάθμισης που δύναται να λάβει ο </w:t>
      </w:r>
      <w:proofErr w:type="spellStart"/>
      <w:r w:rsidRPr="0058375E">
        <w:t>πάροχος</w:t>
      </w:r>
      <w:proofErr w:type="spellEnd"/>
      <w:r w:rsidRPr="0058375E">
        <w:t xml:space="preserve"> για τη συγκεκριμένη ΥΓΟΣ </w:t>
      </w:r>
      <w:r w:rsidR="00395BD7" w:rsidRPr="0058375E">
        <w:t xml:space="preserve">είναι το ποσό βάσει του ΕΣΠΑ και </w:t>
      </w:r>
      <w:r w:rsidRPr="0058375E">
        <w:t xml:space="preserve">ανέρχεται σε </w:t>
      </w:r>
      <w:r w:rsidR="0099723C" w:rsidRPr="0058375E">
        <w:rPr>
          <w:bCs/>
        </w:rPr>
        <w:t>……..</w:t>
      </w:r>
      <w:r w:rsidRPr="0058375E">
        <w:t xml:space="preserve"> €.</w:t>
      </w:r>
    </w:p>
    <w:p w:rsidR="00A0055E" w:rsidRPr="0058375E" w:rsidRDefault="00A0055E" w:rsidP="00A0055E">
      <w:pPr>
        <w:spacing w:before="60" w:after="60"/>
        <w:jc w:val="both"/>
      </w:pPr>
      <w:r w:rsidRPr="0058375E">
        <w:t xml:space="preserve">Μέσο ετήσιο ποσό αντιστάθμισης είναι </w:t>
      </w:r>
      <w:r w:rsidR="0099723C" w:rsidRPr="0058375E">
        <w:rPr>
          <w:rFonts w:eastAsia="Times New Roman" w:cs="Times New Roman"/>
          <w:lang w:bidi="ar-SA"/>
        </w:rPr>
        <w:t>….</w:t>
      </w:r>
      <w:r w:rsidRPr="0058375E">
        <w:rPr>
          <w:rFonts w:eastAsia="Times New Roman" w:cs="Times New Roman"/>
          <w:lang w:bidi="ar-SA"/>
        </w:rPr>
        <w:t xml:space="preserve"> </w:t>
      </w:r>
      <w:r w:rsidRPr="0058375E">
        <w:t xml:space="preserve">/ </w:t>
      </w:r>
      <w:r w:rsidR="0099723C" w:rsidRPr="0058375E">
        <w:t>………</w:t>
      </w:r>
      <w:r w:rsidRPr="0058375E">
        <w:t xml:space="preserve"> = </w:t>
      </w:r>
      <w:r w:rsidR="0099723C" w:rsidRPr="0058375E">
        <w:rPr>
          <w:rFonts w:eastAsia="Times New Roman" w:cs="Times New Roman"/>
          <w:lang w:bidi="ar-SA"/>
        </w:rPr>
        <w:t>………….</w:t>
      </w:r>
      <w:r w:rsidRPr="0058375E">
        <w:rPr>
          <w:rFonts w:eastAsia="Times New Roman" w:cs="Times New Roman"/>
          <w:lang w:bidi="ar-SA"/>
        </w:rPr>
        <w:t xml:space="preserve"> </w:t>
      </w:r>
      <w:r w:rsidRPr="0058375E">
        <w:t>€/έτος.</w:t>
      </w:r>
    </w:p>
    <w:p w:rsidR="00297E1D" w:rsidRPr="0058375E" w:rsidRDefault="00297E1D" w:rsidP="00297E1D">
      <w:pPr>
        <w:spacing w:before="60" w:after="60"/>
        <w:jc w:val="both"/>
      </w:pPr>
      <w:r w:rsidRPr="0058375E">
        <w:rPr>
          <w:highlight w:val="yellow"/>
        </w:rPr>
        <w:t>Το συνολικό ποσό της αντιστάθμισης που προκύπτει είναι μικρότερο των 500.000 €, οπότε σύμφωνα με τα όσα ορίζονται στο άρθρο 2 του Κανονισμού 360/2012 της Επιτροπής και με δεδομένη τη διάρκεια της υπηρεσίας (των 3 ετών),  η παρεχόμενη υπηρεσία πληροί την προϋπόθεση για την εφαρμογή του εν λόγω κανονισμού.</w:t>
      </w:r>
    </w:p>
    <w:p w:rsidR="00297E1D" w:rsidRDefault="00297E1D" w:rsidP="00297E1D">
      <w:pPr>
        <w:spacing w:before="60" w:after="60"/>
        <w:jc w:val="both"/>
        <w:rPr>
          <w:b/>
          <w:color w:val="FF0000"/>
        </w:rPr>
      </w:pPr>
    </w:p>
    <w:p w:rsidR="00297E1D" w:rsidRPr="00CF7FA1" w:rsidRDefault="00297E1D" w:rsidP="00297E1D">
      <w:pPr>
        <w:spacing w:before="60" w:after="60"/>
        <w:jc w:val="both"/>
        <w:rPr>
          <w:b/>
          <w:i/>
          <w:color w:val="FF0000"/>
        </w:rPr>
      </w:pPr>
      <w:r w:rsidRPr="00CF7FA1">
        <w:rPr>
          <w:b/>
          <w:i/>
          <w:color w:val="FF0000"/>
        </w:rPr>
        <w:t xml:space="preserve">Στην περίπτωση της απόφασης </w:t>
      </w:r>
    </w:p>
    <w:p w:rsidR="00297E1D" w:rsidRDefault="00297E1D" w:rsidP="00297E1D">
      <w:pPr>
        <w:spacing w:before="60" w:after="60"/>
        <w:jc w:val="both"/>
      </w:pPr>
      <w:r w:rsidRPr="00297E1D">
        <w:rPr>
          <w:highlight w:val="yellow"/>
        </w:rPr>
        <w:t>Το μέσο ετήσιο ποσό αντιστάθμισης που προκύπτει είναι μικρότερο από τα 15.000.000 €, οπότε σύμφωνα με τα όσα ορίζονται στην παράγραφο 1 του άρθρου 2 της Απόφασης 2012/21/ΕΕ, η παρεχόμενη ΥΓΟΣ πληροί την προϋπόθεση ώστε να εφαρμόζεται η εν λόγω Απόφαση.</w:t>
      </w:r>
    </w:p>
    <w:p w:rsidR="00297E1D" w:rsidRPr="00297E1D" w:rsidRDefault="00297E1D" w:rsidP="00A0055E">
      <w:pPr>
        <w:spacing w:before="60" w:after="60"/>
        <w:jc w:val="both"/>
        <w:rPr>
          <w:b/>
          <w:color w:val="FF0000"/>
        </w:rPr>
      </w:pPr>
      <w:r w:rsidRPr="00297E1D">
        <w:rPr>
          <w:b/>
          <w:color w:val="FF0000"/>
        </w:rPr>
        <w:t xml:space="preserve">Και επιπρόσθετα περιλαμβάνεται και το παρακάτω κεφάλαιο </w:t>
      </w:r>
    </w:p>
    <w:p w:rsidR="00297E1D" w:rsidRPr="00A0055E" w:rsidRDefault="00297E1D" w:rsidP="00A0055E">
      <w:pPr>
        <w:spacing w:before="60" w:after="60"/>
        <w:jc w:val="both"/>
      </w:pPr>
    </w:p>
    <w:p w:rsidR="00110113" w:rsidRPr="009A2EC5" w:rsidRDefault="00110113" w:rsidP="00110113">
      <w:pPr>
        <w:pStyle w:val="1"/>
        <w:spacing w:before="60" w:after="60"/>
        <w:ind w:left="0"/>
      </w:pPr>
      <w:bookmarkStart w:id="91" w:name="_Toc19001688"/>
      <w:bookmarkStart w:id="92" w:name="_Toc20145921"/>
      <w:bookmarkStart w:id="93" w:name="_Toc23255894"/>
      <w:r w:rsidRPr="009A2EC5">
        <w:t>8. ΜΗΧΑΝΙΣΜΟΣ ΕΛΕΓΧΟΥ ΥΠΕΡΑΝΤΙΣΤΑΘΜΙΣΗΣ</w:t>
      </w:r>
      <w:bookmarkEnd w:id="91"/>
      <w:bookmarkEnd w:id="92"/>
      <w:bookmarkEnd w:id="93"/>
    </w:p>
    <w:p w:rsidR="00110113" w:rsidRPr="009A2EC5" w:rsidRDefault="00110113" w:rsidP="00110113">
      <w:pPr>
        <w:pStyle w:val="1"/>
        <w:spacing w:before="60" w:after="60"/>
        <w:ind w:left="0"/>
      </w:pPr>
      <w:bookmarkStart w:id="94" w:name="_Toc19001689"/>
      <w:bookmarkStart w:id="95" w:name="_Toc20145922"/>
      <w:bookmarkStart w:id="96" w:name="_Toc23255895"/>
      <w:r w:rsidRPr="009A2EC5">
        <w:t>8.1. ΜΗΧΑΝΙΣΜΟΣ ΠΑΡΑΚΟΛΟΥΘΗΣΗΣ ΥΠΕΡΑΝΤΙΣΤΑΘΜΙΣΗΣ</w:t>
      </w:r>
      <w:bookmarkEnd w:id="94"/>
      <w:bookmarkEnd w:id="95"/>
      <w:bookmarkEnd w:id="96"/>
    </w:p>
    <w:p w:rsidR="00110113" w:rsidRPr="009A2EC5" w:rsidRDefault="00110113" w:rsidP="00110113">
      <w:pPr>
        <w:spacing w:before="60" w:after="60"/>
        <w:jc w:val="both"/>
      </w:pPr>
      <w:r w:rsidRPr="009A2EC5">
        <w:t xml:space="preserve">Για την περίπτωση της εξεταζόμενης παροχής ΥΓΟΣ, ο μηχανισμός παρακολούθησης της </w:t>
      </w:r>
      <w:proofErr w:type="spellStart"/>
      <w:r w:rsidRPr="009A2EC5">
        <w:t>υπεραντιστάθμισης</w:t>
      </w:r>
      <w:proofErr w:type="spellEnd"/>
      <w:r w:rsidRPr="009A2EC5">
        <w:t xml:space="preserve"> λειτουργεί ως ακολούθως:</w:t>
      </w:r>
    </w:p>
    <w:p w:rsidR="00110113" w:rsidRPr="009A2EC5" w:rsidRDefault="00110113" w:rsidP="00110113">
      <w:pPr>
        <w:spacing w:before="60" w:after="60"/>
        <w:jc w:val="both"/>
      </w:pPr>
      <w:r w:rsidRPr="009A2EC5">
        <w:t xml:space="preserve">Παράμετροι που επαληθεύονται για τον έλεγχο και την αναθεώρηση της </w:t>
      </w:r>
      <w:proofErr w:type="spellStart"/>
      <w:r w:rsidRPr="009A2EC5">
        <w:t>υπεραντιστάθμισης</w:t>
      </w:r>
      <w:proofErr w:type="spellEnd"/>
      <w:r w:rsidRPr="009A2EC5">
        <w:t>:</w:t>
      </w:r>
    </w:p>
    <w:p w:rsidR="00110113" w:rsidRPr="009A2EC5" w:rsidRDefault="00110113" w:rsidP="00110113">
      <w:pPr>
        <w:pStyle w:val="a4"/>
        <w:numPr>
          <w:ilvl w:val="2"/>
          <w:numId w:val="2"/>
        </w:numPr>
        <w:tabs>
          <w:tab w:val="left" w:pos="1053"/>
          <w:tab w:val="left" w:pos="1054"/>
        </w:tabs>
        <w:spacing w:before="60" w:after="60"/>
        <w:ind w:left="363" w:hanging="363"/>
      </w:pPr>
      <w:proofErr w:type="spellStart"/>
      <w:r w:rsidRPr="009A2EC5">
        <w:t>Πάροχος</w:t>
      </w:r>
      <w:proofErr w:type="spellEnd"/>
      <w:r w:rsidRPr="009A2EC5">
        <w:rPr>
          <w:spacing w:val="-1"/>
        </w:rPr>
        <w:t xml:space="preserve"> </w:t>
      </w:r>
      <w:r w:rsidRPr="009A2EC5">
        <w:t>ΥΓΟΣ</w:t>
      </w:r>
    </w:p>
    <w:p w:rsidR="00110113" w:rsidRPr="009A2EC5" w:rsidRDefault="00110113" w:rsidP="00110113">
      <w:pPr>
        <w:pStyle w:val="a4"/>
        <w:numPr>
          <w:ilvl w:val="2"/>
          <w:numId w:val="2"/>
        </w:numPr>
        <w:tabs>
          <w:tab w:val="left" w:pos="1053"/>
          <w:tab w:val="left" w:pos="1054"/>
        </w:tabs>
        <w:spacing w:before="60" w:after="60"/>
        <w:ind w:left="363" w:hanging="363"/>
      </w:pPr>
      <w:r w:rsidRPr="009A2EC5">
        <w:t>Περιεχόμενο &amp; Διάρκεια</w:t>
      </w:r>
      <w:r w:rsidRPr="009A2EC5">
        <w:rPr>
          <w:spacing w:val="-5"/>
        </w:rPr>
        <w:t xml:space="preserve"> </w:t>
      </w:r>
      <w:r w:rsidRPr="009A2EC5">
        <w:t>ΥΓΟΣ</w:t>
      </w:r>
    </w:p>
    <w:p w:rsidR="00110113" w:rsidRPr="009A2EC5" w:rsidRDefault="00110113" w:rsidP="00110113">
      <w:pPr>
        <w:pStyle w:val="a4"/>
        <w:numPr>
          <w:ilvl w:val="2"/>
          <w:numId w:val="2"/>
        </w:numPr>
        <w:tabs>
          <w:tab w:val="left" w:pos="1053"/>
          <w:tab w:val="left" w:pos="1054"/>
        </w:tabs>
        <w:spacing w:before="60" w:after="60"/>
        <w:ind w:left="363" w:hanging="363"/>
      </w:pPr>
      <w:r w:rsidRPr="009A2EC5">
        <w:t>Γεωγραφική περιοχή</w:t>
      </w:r>
      <w:r w:rsidRPr="009A2EC5">
        <w:rPr>
          <w:spacing w:val="-5"/>
        </w:rPr>
        <w:t xml:space="preserve"> </w:t>
      </w:r>
      <w:r w:rsidRPr="009A2EC5">
        <w:t>εξυπηρέτησης</w:t>
      </w:r>
    </w:p>
    <w:p w:rsidR="00110113" w:rsidRPr="009A2EC5" w:rsidRDefault="00110113" w:rsidP="00110113">
      <w:pPr>
        <w:pStyle w:val="a4"/>
        <w:numPr>
          <w:ilvl w:val="2"/>
          <w:numId w:val="2"/>
        </w:numPr>
        <w:tabs>
          <w:tab w:val="left" w:pos="1053"/>
          <w:tab w:val="left" w:pos="1054"/>
        </w:tabs>
        <w:spacing w:before="60" w:after="60"/>
        <w:ind w:left="363" w:hanging="363"/>
      </w:pPr>
      <w:r w:rsidRPr="009A2EC5">
        <w:t>Ετήσιο ύψος αντιστάθμισης ΥΓΟΣ ήτοι</w:t>
      </w:r>
      <w:r w:rsidRPr="009A2EC5">
        <w:rPr>
          <w:spacing w:val="-7"/>
        </w:rPr>
        <w:t xml:space="preserve"> </w:t>
      </w:r>
      <w:r w:rsidRPr="009A2EC5">
        <w:t>Έσοδα/έξοδα</w:t>
      </w:r>
    </w:p>
    <w:p w:rsidR="00110113" w:rsidRPr="009A2EC5" w:rsidRDefault="00110113" w:rsidP="00110113">
      <w:pPr>
        <w:pStyle w:val="a4"/>
        <w:numPr>
          <w:ilvl w:val="2"/>
          <w:numId w:val="2"/>
        </w:numPr>
        <w:tabs>
          <w:tab w:val="left" w:pos="1053"/>
          <w:tab w:val="left" w:pos="1054"/>
        </w:tabs>
        <w:spacing w:before="60" w:after="60"/>
        <w:ind w:left="363" w:hanging="363"/>
      </w:pPr>
      <w:r w:rsidRPr="009A2EC5">
        <w:t>Δραστηριότητες εκτός</w:t>
      </w:r>
      <w:r w:rsidRPr="009A2EC5">
        <w:rPr>
          <w:spacing w:val="-3"/>
        </w:rPr>
        <w:t xml:space="preserve"> </w:t>
      </w:r>
      <w:r w:rsidRPr="009A2EC5">
        <w:t>ΥΓΟΣ</w:t>
      </w:r>
    </w:p>
    <w:p w:rsidR="00110113" w:rsidRPr="009A2EC5" w:rsidRDefault="00110113" w:rsidP="00110113">
      <w:pPr>
        <w:pStyle w:val="a3"/>
        <w:spacing w:before="60" w:after="60"/>
        <w:ind w:left="0"/>
        <w:rPr>
          <w:rFonts w:ascii="Times New Roman" w:hAnsi="Times New Roman"/>
          <w:spacing w:val="-56"/>
          <w:u w:val="single"/>
          <w:lang w:val="en-US"/>
        </w:rPr>
      </w:pPr>
    </w:p>
    <w:p w:rsidR="00110113" w:rsidRPr="009A2EC5" w:rsidRDefault="00110113" w:rsidP="00110113">
      <w:pPr>
        <w:pStyle w:val="a3"/>
        <w:spacing w:before="60" w:after="60"/>
        <w:ind w:left="0"/>
      </w:pPr>
      <w:r w:rsidRPr="009A2EC5">
        <w:rPr>
          <w:u w:val="single"/>
        </w:rPr>
        <w:t>Διαδικασία επαλήθευσης στη φάση λειτουργίας:</w:t>
      </w:r>
    </w:p>
    <w:p w:rsidR="00110113" w:rsidRPr="009A2EC5" w:rsidRDefault="00110113" w:rsidP="00110113">
      <w:pPr>
        <w:spacing w:before="60" w:after="60"/>
        <w:jc w:val="both"/>
      </w:pPr>
      <w:r w:rsidRPr="009A2EC5">
        <w:t xml:space="preserve">Σε ετήσια βάση, συλλέγονται από τον </w:t>
      </w:r>
      <w:proofErr w:type="spellStart"/>
      <w:r w:rsidRPr="009A2EC5">
        <w:t>πάροχο</w:t>
      </w:r>
      <w:proofErr w:type="spellEnd"/>
      <w:r w:rsidRPr="009A2EC5">
        <w:t xml:space="preserve"> ΥΓΟΣ και αποστέλλονται στο όργανο επαλήθευσης, με κοινοποίηση στην Ειδική Υπηρεσία Διαχείρισης, έως 31 Μαρτίου του επόμενου έτους:</w:t>
      </w:r>
    </w:p>
    <w:p w:rsidR="00110113" w:rsidRPr="009A2EC5" w:rsidRDefault="00110113" w:rsidP="00110113">
      <w:pPr>
        <w:pStyle w:val="a4"/>
        <w:numPr>
          <w:ilvl w:val="0"/>
          <w:numId w:val="1"/>
        </w:numPr>
        <w:tabs>
          <w:tab w:val="left" w:pos="1054"/>
        </w:tabs>
        <w:spacing w:before="60" w:after="60"/>
        <w:ind w:left="357" w:hanging="357"/>
      </w:pPr>
      <w:r w:rsidRPr="009A2EC5">
        <w:t xml:space="preserve">Στοιχεία </w:t>
      </w:r>
      <w:proofErr w:type="spellStart"/>
      <w:r w:rsidRPr="009A2EC5">
        <w:t>παρόχου</w:t>
      </w:r>
      <w:proofErr w:type="spellEnd"/>
      <w:r w:rsidRPr="009A2EC5">
        <w:t xml:space="preserve"> ΥΓΟΣ &amp; πλαίσιο</w:t>
      </w:r>
      <w:r w:rsidRPr="009A2EC5">
        <w:rPr>
          <w:spacing w:val="-14"/>
        </w:rPr>
        <w:t xml:space="preserve"> </w:t>
      </w:r>
      <w:r w:rsidRPr="009A2EC5">
        <w:t>αρμοδιοτήτων</w:t>
      </w:r>
    </w:p>
    <w:p w:rsidR="00110113" w:rsidRPr="009A2EC5" w:rsidRDefault="00110113" w:rsidP="00110113">
      <w:pPr>
        <w:pStyle w:val="a4"/>
        <w:numPr>
          <w:ilvl w:val="0"/>
          <w:numId w:val="1"/>
        </w:numPr>
        <w:tabs>
          <w:tab w:val="left" w:pos="1054"/>
        </w:tabs>
        <w:spacing w:before="60" w:after="60"/>
        <w:ind w:left="357" w:hanging="357"/>
      </w:pPr>
      <w:r w:rsidRPr="009A2EC5">
        <w:t>Εξυπηρετούμενοι χρήστες / γεωγραφική</w:t>
      </w:r>
      <w:r w:rsidRPr="009A2EC5">
        <w:rPr>
          <w:spacing w:val="-13"/>
        </w:rPr>
        <w:t xml:space="preserve"> </w:t>
      </w:r>
      <w:r w:rsidRPr="009A2EC5">
        <w:t>περιοχή</w:t>
      </w:r>
    </w:p>
    <w:p w:rsidR="00110113" w:rsidRPr="009A2EC5" w:rsidRDefault="00110113" w:rsidP="00110113">
      <w:pPr>
        <w:pStyle w:val="a4"/>
        <w:numPr>
          <w:ilvl w:val="0"/>
          <w:numId w:val="1"/>
        </w:numPr>
        <w:tabs>
          <w:tab w:val="left" w:pos="1054"/>
        </w:tabs>
        <w:spacing w:before="60" w:after="60"/>
        <w:ind w:left="357" w:hanging="357"/>
      </w:pPr>
      <w:r w:rsidRPr="009A2EC5">
        <w:t>Στοιχεία Ετήσιας Έκθεσης Παραγωγού Αποβλήτων που καταχωρίζονται στο Ηλεκτρονικό Μητρώο Αποβλήτων της ΚΥΑ αρ.οικ.43942/4026/2016 (ΦΕΚ Β’2992/2016) και</w:t>
      </w:r>
      <w:r w:rsidRPr="009A2EC5">
        <w:rPr>
          <w:spacing w:val="-22"/>
        </w:rPr>
        <w:t xml:space="preserve"> </w:t>
      </w:r>
      <w:r w:rsidRPr="009A2EC5">
        <w:t>συγκεκριμένα:</w:t>
      </w:r>
    </w:p>
    <w:p w:rsidR="00110113" w:rsidRPr="009A2EC5" w:rsidRDefault="00110113" w:rsidP="002866B3">
      <w:pPr>
        <w:pStyle w:val="a3"/>
        <w:numPr>
          <w:ilvl w:val="0"/>
          <w:numId w:val="8"/>
        </w:numPr>
        <w:tabs>
          <w:tab w:val="left" w:pos="1465"/>
        </w:tabs>
        <w:spacing w:before="60" w:after="60"/>
      </w:pPr>
      <w:r w:rsidRPr="009A2EC5">
        <w:lastRenderedPageBreak/>
        <w:t>Τύπος και ποσότητα αποβλήτων που</w:t>
      </w:r>
      <w:r w:rsidRPr="009A2EC5">
        <w:rPr>
          <w:spacing w:val="-4"/>
        </w:rPr>
        <w:t xml:space="preserve"> </w:t>
      </w:r>
      <w:r w:rsidRPr="009A2EC5">
        <w:t>συλλέγονται</w:t>
      </w:r>
    </w:p>
    <w:p w:rsidR="00110113" w:rsidRPr="009A2EC5" w:rsidRDefault="00110113" w:rsidP="00110113">
      <w:pPr>
        <w:pStyle w:val="a4"/>
        <w:numPr>
          <w:ilvl w:val="0"/>
          <w:numId w:val="1"/>
        </w:numPr>
        <w:tabs>
          <w:tab w:val="left" w:pos="1054"/>
        </w:tabs>
        <w:spacing w:before="60" w:after="60"/>
        <w:ind w:left="357" w:hanging="357"/>
      </w:pPr>
      <w:r w:rsidRPr="009A2EC5">
        <w:t>Στοιχεία λειτουργίας της</w:t>
      </w:r>
      <w:r w:rsidRPr="009A2EC5">
        <w:rPr>
          <w:spacing w:val="-8"/>
        </w:rPr>
        <w:t xml:space="preserve"> </w:t>
      </w:r>
      <w:r w:rsidRPr="009A2EC5">
        <w:t>υπηρεσίας</w:t>
      </w:r>
    </w:p>
    <w:p w:rsidR="00110113" w:rsidRPr="009A2EC5" w:rsidRDefault="00110113" w:rsidP="00110113">
      <w:pPr>
        <w:pStyle w:val="a4"/>
        <w:numPr>
          <w:ilvl w:val="0"/>
          <w:numId w:val="1"/>
        </w:numPr>
        <w:tabs>
          <w:tab w:val="left" w:pos="1413"/>
          <w:tab w:val="left" w:pos="1414"/>
        </w:tabs>
        <w:spacing w:before="60" w:after="60"/>
        <w:ind w:left="357" w:hanging="357"/>
      </w:pPr>
      <w:r w:rsidRPr="009A2EC5">
        <w:t>Αναφορές προγραμματισμένων και έκτακτων διακοπών παροχής της</w:t>
      </w:r>
      <w:r w:rsidRPr="009A2EC5">
        <w:rPr>
          <w:spacing w:val="-8"/>
        </w:rPr>
        <w:t xml:space="preserve"> </w:t>
      </w:r>
      <w:r w:rsidRPr="009A2EC5">
        <w:t>ΥΓΟΣ</w:t>
      </w:r>
    </w:p>
    <w:p w:rsidR="00110113" w:rsidRPr="009A2EC5" w:rsidRDefault="00110113" w:rsidP="00110113">
      <w:pPr>
        <w:pStyle w:val="a4"/>
        <w:numPr>
          <w:ilvl w:val="0"/>
          <w:numId w:val="1"/>
        </w:numPr>
        <w:tabs>
          <w:tab w:val="left" w:pos="1413"/>
          <w:tab w:val="left" w:pos="1414"/>
        </w:tabs>
        <w:spacing w:before="60" w:after="60"/>
        <w:ind w:left="357" w:hanging="357"/>
      </w:pPr>
      <w:r w:rsidRPr="009A2EC5">
        <w:t xml:space="preserve">Χρεώσεις &amp; λοιπά έσοδα βάσει </w:t>
      </w:r>
      <w:proofErr w:type="spellStart"/>
      <w:r w:rsidRPr="009A2EC5">
        <w:t>ζυγιστηρίου</w:t>
      </w:r>
      <w:proofErr w:type="spellEnd"/>
      <w:r w:rsidRPr="009A2EC5">
        <w:t xml:space="preserve"> &amp; τιμολογίων (σύμφωνα με τις κατηγορίες εσόδων των παραμέτρων υπολογισμού και ελέγχου αντιστάθμισης ανωτέρω),</w:t>
      </w:r>
      <w:r w:rsidRPr="009A2EC5">
        <w:rPr>
          <w:spacing w:val="-13"/>
        </w:rPr>
        <w:t xml:space="preserve"> </w:t>
      </w:r>
      <w:r w:rsidRPr="009A2EC5">
        <w:t>όπως:</w:t>
      </w:r>
    </w:p>
    <w:p w:rsidR="00110113" w:rsidRPr="009A2EC5" w:rsidRDefault="00110113" w:rsidP="002866B3">
      <w:pPr>
        <w:pStyle w:val="a3"/>
        <w:numPr>
          <w:ilvl w:val="0"/>
          <w:numId w:val="8"/>
        </w:numPr>
        <w:tabs>
          <w:tab w:val="left" w:pos="1465"/>
        </w:tabs>
        <w:spacing w:before="60" w:after="60"/>
      </w:pPr>
      <w:r w:rsidRPr="009A2EC5">
        <w:t>Συμβάσεις διάθεσης / πώλησης υλικών</w:t>
      </w:r>
    </w:p>
    <w:p w:rsidR="00110113" w:rsidRPr="009A2EC5" w:rsidRDefault="00110113" w:rsidP="002866B3">
      <w:pPr>
        <w:pStyle w:val="a3"/>
        <w:numPr>
          <w:ilvl w:val="0"/>
          <w:numId w:val="8"/>
        </w:numPr>
        <w:tabs>
          <w:tab w:val="left" w:pos="1465"/>
        </w:tabs>
        <w:spacing w:before="60" w:after="60"/>
      </w:pPr>
      <w:r w:rsidRPr="009A2EC5">
        <w:t>Επιδοτήσεις από ΣΕΔ</w:t>
      </w:r>
    </w:p>
    <w:p w:rsidR="00110113" w:rsidRPr="009A2EC5" w:rsidRDefault="00110113" w:rsidP="002866B3">
      <w:pPr>
        <w:pStyle w:val="a3"/>
        <w:numPr>
          <w:ilvl w:val="0"/>
          <w:numId w:val="8"/>
        </w:numPr>
        <w:tabs>
          <w:tab w:val="left" w:pos="1465"/>
        </w:tabs>
        <w:spacing w:before="60" w:after="60"/>
      </w:pPr>
      <w:r w:rsidRPr="009A2EC5">
        <w:t>Χρέωση ΧΥΤΑ</w:t>
      </w:r>
    </w:p>
    <w:p w:rsidR="00110113" w:rsidRPr="009A2EC5" w:rsidRDefault="00110113" w:rsidP="00110113">
      <w:pPr>
        <w:pStyle w:val="a4"/>
        <w:numPr>
          <w:ilvl w:val="0"/>
          <w:numId w:val="1"/>
        </w:numPr>
        <w:tabs>
          <w:tab w:val="left" w:pos="1054"/>
        </w:tabs>
        <w:spacing w:before="60" w:after="60"/>
        <w:ind w:left="357" w:hanging="357"/>
      </w:pPr>
      <w:r w:rsidRPr="009A2EC5">
        <w:t>Ετήσιες δαπάνες ανά κατηγορία (σύμφωνα με τις κατηγορίες εξόδων των παραμέτρων υπολογισμού και ελέγχου αντιστάθμισης ανωτέρω),</w:t>
      </w:r>
      <w:r w:rsidRPr="009A2EC5">
        <w:rPr>
          <w:spacing w:val="-8"/>
        </w:rPr>
        <w:t xml:space="preserve"> </w:t>
      </w:r>
      <w:r w:rsidRPr="009A2EC5">
        <w:t>όπως:</w:t>
      </w:r>
    </w:p>
    <w:p w:rsidR="00110113" w:rsidRPr="009A2EC5" w:rsidRDefault="00110113" w:rsidP="002866B3">
      <w:pPr>
        <w:pStyle w:val="a3"/>
        <w:numPr>
          <w:ilvl w:val="0"/>
          <w:numId w:val="8"/>
        </w:numPr>
        <w:tabs>
          <w:tab w:val="left" w:pos="1465"/>
        </w:tabs>
        <w:spacing w:before="60" w:after="60"/>
      </w:pPr>
      <w:r w:rsidRPr="009A2EC5">
        <w:t>Χρόνος απασχόλησης και μισθοδοσία προσωπικού Πράσινου Σημείου</w:t>
      </w:r>
    </w:p>
    <w:p w:rsidR="00110113" w:rsidRPr="009A2EC5" w:rsidRDefault="00110113" w:rsidP="002866B3">
      <w:pPr>
        <w:pStyle w:val="a3"/>
        <w:numPr>
          <w:ilvl w:val="0"/>
          <w:numId w:val="8"/>
        </w:numPr>
        <w:tabs>
          <w:tab w:val="left" w:pos="1465"/>
        </w:tabs>
        <w:spacing w:before="60" w:after="60"/>
      </w:pPr>
      <w:r w:rsidRPr="009A2EC5">
        <w:t>Κατανάλωση καυσίμων</w:t>
      </w:r>
    </w:p>
    <w:p w:rsidR="00110113" w:rsidRPr="009A2EC5" w:rsidRDefault="00110113" w:rsidP="002866B3">
      <w:pPr>
        <w:pStyle w:val="a3"/>
        <w:numPr>
          <w:ilvl w:val="0"/>
          <w:numId w:val="8"/>
        </w:numPr>
        <w:tabs>
          <w:tab w:val="left" w:pos="1465"/>
        </w:tabs>
        <w:spacing w:before="60" w:after="60"/>
      </w:pPr>
      <w:r w:rsidRPr="009A2EC5">
        <w:t>Κόστη τακτικής συντήρησης Πράσινου Σημείου</w:t>
      </w:r>
    </w:p>
    <w:p w:rsidR="00110113" w:rsidRPr="009A2EC5" w:rsidRDefault="00110113" w:rsidP="002866B3">
      <w:pPr>
        <w:pStyle w:val="a3"/>
        <w:numPr>
          <w:ilvl w:val="0"/>
          <w:numId w:val="8"/>
        </w:numPr>
        <w:tabs>
          <w:tab w:val="left" w:pos="1465"/>
        </w:tabs>
        <w:spacing w:before="60" w:after="60"/>
      </w:pPr>
      <w:r w:rsidRPr="009A2EC5">
        <w:t>Κόστη παροχών ΟΚΩ-καύσιμων-αναλώσιμων</w:t>
      </w:r>
    </w:p>
    <w:p w:rsidR="00110113" w:rsidRPr="009A2EC5" w:rsidRDefault="00110113" w:rsidP="00110113">
      <w:pPr>
        <w:pStyle w:val="a4"/>
        <w:numPr>
          <w:ilvl w:val="0"/>
          <w:numId w:val="1"/>
        </w:numPr>
        <w:tabs>
          <w:tab w:val="left" w:pos="1054"/>
        </w:tabs>
        <w:spacing w:before="60" w:after="60"/>
        <w:ind w:left="357" w:hanging="357"/>
      </w:pPr>
      <w:r w:rsidRPr="009A2EC5">
        <w:t>Τυχόν δραστηριότητες εκτός εγκεκριμένης</w:t>
      </w:r>
      <w:r w:rsidRPr="009A2EC5">
        <w:rPr>
          <w:spacing w:val="-6"/>
        </w:rPr>
        <w:t xml:space="preserve"> </w:t>
      </w:r>
      <w:r w:rsidRPr="009A2EC5">
        <w:t>ΥΓΟΣ</w:t>
      </w:r>
    </w:p>
    <w:p w:rsidR="00110113" w:rsidRPr="009A2EC5" w:rsidRDefault="00110113" w:rsidP="00110113">
      <w:pPr>
        <w:spacing w:before="60" w:after="60"/>
        <w:jc w:val="both"/>
      </w:pPr>
      <w:r w:rsidRPr="009A2EC5">
        <w:t xml:space="preserve">Ειδικότερα, σημειώνεται ότι τα προβλεπόμενα έσοδα από την επιδότηση των αρμόδιων ΣΕΔ θα επαληθεύονται στο πλαίσιο ελέγχου αποφυγής </w:t>
      </w:r>
      <w:proofErr w:type="spellStart"/>
      <w:r w:rsidRPr="009A2EC5">
        <w:t>υπεραντιστάθμισης</w:t>
      </w:r>
      <w:proofErr w:type="spellEnd"/>
      <w:r w:rsidRPr="009A2EC5">
        <w:t xml:space="preserve">, στο πλαίσιο της σύμβασης μεταξύ </w:t>
      </w:r>
      <w:proofErr w:type="spellStart"/>
      <w:r w:rsidRPr="009A2EC5">
        <w:t>παρόχου</w:t>
      </w:r>
      <w:proofErr w:type="spellEnd"/>
      <w:r w:rsidRPr="009A2EC5">
        <w:t xml:space="preserve"> της ΥΓΟΣ και των αρμόδιων ΣΕΔ, και εφόσον η σύμβαση (α) δεν έχει τεθεί σε ισχύ και (β) δεν έχει διάρκεια που καλύπτει τη διάρκεια της ΥΓΟΣ.</w:t>
      </w:r>
    </w:p>
    <w:p w:rsidR="00110113" w:rsidRPr="009A2EC5" w:rsidRDefault="00110113" w:rsidP="00110113">
      <w:pPr>
        <w:spacing w:before="60" w:after="60"/>
        <w:jc w:val="both"/>
      </w:pPr>
      <w:r w:rsidRPr="009A2EC5">
        <w:t xml:space="preserve">Επίσης, σημειώνεται ότι τα κόστη για κάθε επιμέρους κατηγορία δαπάνης θα επαληθεύονται στο πλαίσιο ελέγχου αποφυγής </w:t>
      </w:r>
      <w:proofErr w:type="spellStart"/>
      <w:r w:rsidRPr="009A2EC5">
        <w:t>υπεραντιστάθμισης</w:t>
      </w:r>
      <w:proofErr w:type="spellEnd"/>
      <w:r w:rsidRPr="009A2EC5">
        <w:t xml:space="preserve"> Ειδικότερα, το κόστος για κάθε επιμέρους κατηγορία δαπάνης επένδυσης για την παροχή της ΥΓΟΣ πρέπει να επαληθευτεί μετά την ανταγωνιστική διαδικασία αγοράς του εξοπλισμού ή της υπηρεσίας που θα εφαρμοστεί από τον </w:t>
      </w:r>
      <w:proofErr w:type="spellStart"/>
      <w:r w:rsidRPr="009A2EC5">
        <w:t>πάροχο</w:t>
      </w:r>
      <w:proofErr w:type="spellEnd"/>
      <w:r w:rsidRPr="009A2EC5">
        <w:t xml:space="preserve"> της ΥΓΟΣ και η αντιστάθμιση να προσαρμοστεί στα οριστικοποιημένα κόστη.</w:t>
      </w:r>
    </w:p>
    <w:p w:rsidR="00110113" w:rsidRPr="009A2EC5" w:rsidRDefault="00110113" w:rsidP="00110113">
      <w:pPr>
        <w:spacing w:before="60" w:after="60"/>
        <w:jc w:val="both"/>
      </w:pPr>
      <w:r w:rsidRPr="009A2EC5">
        <w:t xml:space="preserve">Το αρμόδιο όργανο επαλήθευσης διενεργεί έλεγχο των ανωτέρω στοιχείων, ανά τριετία κατά την περίοδο ανάθεσης, καθώς και στο τέλος της περιόδου ανάθεσης, και συντάσσει απολογιστικές αναφορές (βάσει απόφασης 2012/21/ΕΕ) που περιλαμβάνουν </w:t>
      </w:r>
      <w:proofErr w:type="spellStart"/>
      <w:r w:rsidRPr="009A2EC5">
        <w:t>κατ΄</w:t>
      </w:r>
      <w:proofErr w:type="spellEnd"/>
      <w:r w:rsidRPr="009A2EC5">
        <w:t xml:space="preserve"> ελάχιστον τα ακόλουθα στοιχεία:</w:t>
      </w:r>
    </w:p>
    <w:p w:rsidR="00110113" w:rsidRPr="009A2EC5" w:rsidRDefault="00110113" w:rsidP="002866B3">
      <w:pPr>
        <w:pStyle w:val="a3"/>
        <w:numPr>
          <w:ilvl w:val="0"/>
          <w:numId w:val="8"/>
        </w:numPr>
        <w:tabs>
          <w:tab w:val="left" w:pos="1465"/>
        </w:tabs>
        <w:spacing w:before="60" w:after="60"/>
        <w:ind w:left="357" w:hanging="357"/>
        <w:jc w:val="both"/>
      </w:pPr>
      <w:r w:rsidRPr="009A2EC5">
        <w:t xml:space="preserve">Στοιχεία </w:t>
      </w:r>
      <w:proofErr w:type="spellStart"/>
      <w:r w:rsidRPr="009A2EC5">
        <w:t>παρόχου</w:t>
      </w:r>
      <w:proofErr w:type="spellEnd"/>
      <w:r w:rsidRPr="009A2EC5">
        <w:t xml:space="preserve"> ΥΓΟΣ &amp; πλαίσιο αρμοδιοτήτων</w:t>
      </w:r>
    </w:p>
    <w:p w:rsidR="00110113" w:rsidRPr="009A2EC5" w:rsidRDefault="00110113" w:rsidP="002866B3">
      <w:pPr>
        <w:pStyle w:val="a3"/>
        <w:numPr>
          <w:ilvl w:val="0"/>
          <w:numId w:val="8"/>
        </w:numPr>
        <w:tabs>
          <w:tab w:val="left" w:pos="1465"/>
        </w:tabs>
        <w:spacing w:before="60" w:after="60"/>
        <w:ind w:left="357" w:hanging="357"/>
        <w:jc w:val="both"/>
      </w:pPr>
      <w:r w:rsidRPr="009A2EC5">
        <w:t>Εξυπηρετούμενοι χρήστες / γεωγραφική περιοχή</w:t>
      </w:r>
    </w:p>
    <w:p w:rsidR="00110113" w:rsidRPr="009A2EC5" w:rsidRDefault="00110113" w:rsidP="002866B3">
      <w:pPr>
        <w:pStyle w:val="a3"/>
        <w:numPr>
          <w:ilvl w:val="0"/>
          <w:numId w:val="8"/>
        </w:numPr>
        <w:tabs>
          <w:tab w:val="left" w:pos="1465"/>
        </w:tabs>
        <w:spacing w:before="60" w:after="60"/>
        <w:ind w:left="357" w:hanging="357"/>
        <w:jc w:val="both"/>
      </w:pPr>
      <w:r w:rsidRPr="009A2EC5">
        <w:t>Έκθεση περιγραφής ΥΓΟΣ</w:t>
      </w:r>
    </w:p>
    <w:p w:rsidR="00110113" w:rsidRPr="009A2EC5" w:rsidRDefault="00110113" w:rsidP="002866B3">
      <w:pPr>
        <w:pStyle w:val="a3"/>
        <w:numPr>
          <w:ilvl w:val="0"/>
          <w:numId w:val="8"/>
        </w:numPr>
        <w:tabs>
          <w:tab w:val="left" w:pos="1465"/>
        </w:tabs>
        <w:spacing w:before="60" w:after="60"/>
        <w:ind w:left="357" w:hanging="357"/>
        <w:jc w:val="both"/>
      </w:pPr>
      <w:r w:rsidRPr="009A2EC5">
        <w:t>Τύπος και ποσότητα αποβλήτων</w:t>
      </w:r>
    </w:p>
    <w:p w:rsidR="00110113" w:rsidRPr="009A2EC5" w:rsidRDefault="00110113" w:rsidP="002866B3">
      <w:pPr>
        <w:pStyle w:val="a3"/>
        <w:numPr>
          <w:ilvl w:val="0"/>
          <w:numId w:val="8"/>
        </w:numPr>
        <w:tabs>
          <w:tab w:val="left" w:pos="1465"/>
        </w:tabs>
        <w:spacing w:before="60" w:after="60"/>
        <w:ind w:left="357" w:hanging="357"/>
        <w:jc w:val="both"/>
      </w:pPr>
      <w:r w:rsidRPr="009A2EC5">
        <w:t>Ετήσια έσοδα (σύμφωνα με τις κατηγορίες εσόδων των παραμέτρων υπολογισμού και ελέγχου αντιστάθμισης ανωτέρω)</w:t>
      </w:r>
    </w:p>
    <w:p w:rsidR="00110113" w:rsidRPr="009A2EC5" w:rsidRDefault="00110113" w:rsidP="002866B3">
      <w:pPr>
        <w:pStyle w:val="a3"/>
        <w:numPr>
          <w:ilvl w:val="0"/>
          <w:numId w:val="8"/>
        </w:numPr>
        <w:tabs>
          <w:tab w:val="left" w:pos="1465"/>
        </w:tabs>
        <w:spacing w:before="60" w:after="60"/>
        <w:ind w:left="357" w:hanging="357"/>
        <w:jc w:val="both"/>
      </w:pPr>
      <w:r w:rsidRPr="009A2EC5">
        <w:t>Ετήσιες δαπάνες ανά κατηγορία (σύμφωνα με τις κατηγορίες εξόδων των παραμέτρων υπολογισμού και ελέγχου αντιστάθμισης ανωτέρω)</w:t>
      </w:r>
    </w:p>
    <w:p w:rsidR="00110113" w:rsidRPr="009A2EC5" w:rsidRDefault="00110113" w:rsidP="002866B3">
      <w:pPr>
        <w:pStyle w:val="a3"/>
        <w:numPr>
          <w:ilvl w:val="0"/>
          <w:numId w:val="8"/>
        </w:numPr>
        <w:tabs>
          <w:tab w:val="left" w:pos="1465"/>
        </w:tabs>
        <w:spacing w:before="60" w:after="60"/>
        <w:ind w:left="357" w:hanging="357"/>
        <w:jc w:val="both"/>
      </w:pPr>
      <w:r w:rsidRPr="009A2EC5">
        <w:t>Επαλήθευση στοιχείων υπολογισμού αντιστάθμισης &amp; σύγκριση με απόφαση ανάθεσης ΥΓΟΣ</w:t>
      </w:r>
    </w:p>
    <w:p w:rsidR="00110113" w:rsidRPr="009A2EC5" w:rsidRDefault="00110113" w:rsidP="002866B3">
      <w:pPr>
        <w:pStyle w:val="a3"/>
        <w:numPr>
          <w:ilvl w:val="0"/>
          <w:numId w:val="8"/>
        </w:numPr>
        <w:tabs>
          <w:tab w:val="left" w:pos="1465"/>
        </w:tabs>
        <w:spacing w:before="60" w:after="60"/>
        <w:ind w:left="357" w:hanging="357"/>
        <w:jc w:val="both"/>
      </w:pPr>
      <w:r w:rsidRPr="009A2EC5">
        <w:t>Επιβεβαίωση τήρησης διακριτής λογιστικής μερίδας για ΥΓΟΣ</w:t>
      </w:r>
    </w:p>
    <w:p w:rsidR="00110113" w:rsidRPr="009A2EC5" w:rsidRDefault="00110113" w:rsidP="002866B3">
      <w:pPr>
        <w:pStyle w:val="a3"/>
        <w:numPr>
          <w:ilvl w:val="0"/>
          <w:numId w:val="8"/>
        </w:numPr>
        <w:tabs>
          <w:tab w:val="left" w:pos="1465"/>
        </w:tabs>
        <w:spacing w:before="60" w:after="60"/>
        <w:ind w:left="357" w:hanging="357"/>
        <w:jc w:val="both"/>
      </w:pPr>
      <w:r w:rsidRPr="009A2EC5">
        <w:t>Τυχόν δραστηριότητες εκτός εγκεκριμένης ΥΓΟΣ</w:t>
      </w:r>
    </w:p>
    <w:p w:rsidR="00110113" w:rsidRPr="009A2EC5" w:rsidRDefault="00110113" w:rsidP="002866B3">
      <w:pPr>
        <w:pStyle w:val="a3"/>
        <w:numPr>
          <w:ilvl w:val="0"/>
          <w:numId w:val="8"/>
        </w:numPr>
        <w:tabs>
          <w:tab w:val="left" w:pos="1465"/>
        </w:tabs>
        <w:spacing w:before="60" w:after="60"/>
        <w:ind w:left="357" w:hanging="357"/>
        <w:jc w:val="both"/>
      </w:pPr>
      <w:r w:rsidRPr="009A2EC5">
        <w:t xml:space="preserve">Την εφαρμοστέα κατά περίπτωση διαδικασία επιστροφής τυχόν εισπραχθείσας </w:t>
      </w:r>
      <w:proofErr w:type="spellStart"/>
      <w:r w:rsidRPr="009A2EC5">
        <w:t>υπεραντιστάθμισης</w:t>
      </w:r>
      <w:proofErr w:type="spellEnd"/>
    </w:p>
    <w:p w:rsidR="00110113" w:rsidRPr="009A2EC5" w:rsidRDefault="00110113" w:rsidP="00110113">
      <w:pPr>
        <w:pStyle w:val="a3"/>
        <w:spacing w:before="60" w:after="60"/>
        <w:ind w:left="0"/>
        <w:jc w:val="both"/>
      </w:pPr>
      <w:r w:rsidRPr="009A2EC5">
        <w:t xml:space="preserve">Σημειώνεται ότι το κόστος για τις επί μέρους κατηγορίες δαπάνης επένδυσης για την παροχή της ΥΓΟΣ θα επαληθευθεί μετά την ανταγωνιστική διαδικασία αγοράς έργου, προμήθειας ή υπηρεσίας που θα εφαρμοσθεί και η αντιστάθμιση θα προσαρμοστεί στα οριστικοποιημένα κόστη στο πλαίσιο ελέγχου αποφυγής </w:t>
      </w:r>
      <w:proofErr w:type="spellStart"/>
      <w:r w:rsidRPr="009A2EC5">
        <w:t>υπεραντιστάθμισης</w:t>
      </w:r>
      <w:proofErr w:type="spellEnd"/>
      <w:r>
        <w:t>.</w:t>
      </w:r>
    </w:p>
    <w:p w:rsidR="00110113" w:rsidRPr="009A2EC5" w:rsidRDefault="00110113" w:rsidP="00110113">
      <w:pPr>
        <w:pStyle w:val="a3"/>
        <w:spacing w:before="60" w:after="60"/>
        <w:ind w:left="0"/>
        <w:jc w:val="both"/>
      </w:pPr>
      <w:r w:rsidRPr="009A2EC5">
        <w:t xml:space="preserve">Με την οριστικοποίηση της μορφής και τη σύσταση του αρμοδίου οργάνου επαλήθευσης </w:t>
      </w:r>
      <w:r w:rsidRPr="009A2EC5">
        <w:lastRenderedPageBreak/>
        <w:t>συμπληρώνεται αναλόγως το παράρτημα της απόφασης ένταξης που αφορά στην έκθεση τεκμηρίωσης ΥΓΟΣ.</w:t>
      </w:r>
    </w:p>
    <w:p w:rsidR="00110113" w:rsidRPr="009A2EC5" w:rsidRDefault="00110113" w:rsidP="00110113">
      <w:pPr>
        <w:pStyle w:val="a3"/>
        <w:spacing w:before="60" w:after="60"/>
        <w:ind w:left="0"/>
        <w:jc w:val="both"/>
      </w:pPr>
    </w:p>
    <w:p w:rsidR="00110113" w:rsidRPr="009A2EC5" w:rsidRDefault="00110113" w:rsidP="00110113">
      <w:pPr>
        <w:pStyle w:val="1"/>
        <w:spacing w:before="60" w:after="60"/>
        <w:ind w:left="0"/>
      </w:pPr>
      <w:bookmarkStart w:id="97" w:name="_Toc19001690"/>
      <w:bookmarkStart w:id="98" w:name="_Toc20145923"/>
      <w:bookmarkStart w:id="99" w:name="_Toc23255896"/>
      <w:r w:rsidRPr="009A2EC5">
        <w:t>8.2. ΜΗΧΑΝΙΣΜΟΣ ΑΝΑΚΤΗΣΗΣ/ΔΙΟΡΘΩΣΗΣ ΥΠΕΡΑΝΤΙΣΤΑΘΜΙΣΗΣ</w:t>
      </w:r>
      <w:bookmarkEnd w:id="97"/>
      <w:bookmarkEnd w:id="98"/>
      <w:bookmarkEnd w:id="99"/>
    </w:p>
    <w:p w:rsidR="00110113" w:rsidRPr="009A2EC5" w:rsidRDefault="000E0FC3" w:rsidP="00110113">
      <w:pPr>
        <w:pStyle w:val="a3"/>
        <w:spacing w:before="60" w:after="60"/>
        <w:ind w:left="0"/>
        <w:jc w:val="both"/>
      </w:pPr>
      <w:r w:rsidRPr="000E0FC3">
        <w:rPr>
          <w:noProof/>
          <w:highlight w:val="yellow"/>
          <w:lang w:bidi="ar-SA"/>
        </w:rPr>
        <mc:AlternateContent>
          <mc:Choice Requires="wps">
            <w:drawing>
              <wp:anchor distT="0" distB="0" distL="0" distR="0" simplePos="0" relativeHeight="251657728" behindDoc="1" locked="0" layoutInCell="1" allowOverlap="1" wp14:anchorId="69E68635" wp14:editId="4BB799C0">
                <wp:simplePos x="0" y="0"/>
                <wp:positionH relativeFrom="page">
                  <wp:posOffset>874395</wp:posOffset>
                </wp:positionH>
                <wp:positionV relativeFrom="paragraph">
                  <wp:posOffset>1269365</wp:posOffset>
                </wp:positionV>
                <wp:extent cx="5732780" cy="405130"/>
                <wp:effectExtent l="0" t="0" r="127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4051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6743" w:rsidRDefault="00976743" w:rsidP="00110113">
                            <w:pPr>
                              <w:ind w:left="28" w:right="404"/>
                              <w:rPr>
                                <w:i/>
                              </w:rPr>
                            </w:pPr>
                            <w:r>
                              <w:rPr>
                                <w:i/>
                              </w:rPr>
                              <w:t>Ετήσιο κόστος διαχείρισης (επαναπροσδιοριζόμενο) – Ετήσιο κόστος διαχείρισης (προϋπολογιζόμενο) = Αποκλίσεις έτους.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8.85pt;margin-top:99.95pt;width:451.4pt;height:31.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" fillcolor="#d9d9d9" stroked="f">
                <v:textbox inset="0,0,0,0">
                  <w:txbxContent>
                    <w:p w:rsidR="00976743" w:rsidRDefault="00976743" w:rsidP="00110113">
                      <w:pPr>
                        <w:ind w:left="28" w:right="404"/>
                        <w:rPr>
                          <w:i/>
                        </w:rPr>
                      </w:pPr>
                      <w:r>
                        <w:rPr>
                          <w:i/>
                        </w:rPr>
                        <w:t>Ετήσιο κόστος διαχείρισης (επαναπροσδιοριζόμενο) – Ετήσιο κόστος διαχείρισης (προϋπολογιζόμενο) = Αποκλίσεις έτους.</w:t>
                      </w:r>
                    </w:p>
                  </w:txbxContent>
                </v:textbox>
                <w10:wrap type="topAndBottom" anchorx="page"/>
              </v:shape>
            </w:pict>
          </mc:Fallback>
        </mc:AlternateContent>
      </w:r>
      <w:r w:rsidR="00110113" w:rsidRPr="009A2EC5">
        <w:t>Ο Δήμος οφείλει να συντάσσει σε ετήσια βάση τον προϋπολογισμό του ανά έτος, οπότε καθορίζονται τα ανταποδοτικά τέλη καθαριότητας που προσδιορίζονται σύμφωνα με το ετήσιο κόστος διαχείρισης, για τον υπολογισμό του οποίου λαμβάνονται υπ’ όψιν οι παράμετροι για τον προσδιορισμό της αντιστάθμισης. Οι αποκλίσεις που τυχόν προκύψουν συμπεριλαμβάνονται στον προσδιορισμό του κόστους διαχείρισης του επόμενου από τον απολογισμό έτους και προσδιορίζονται ως εξής:</w:t>
      </w:r>
    </w:p>
    <w:p w:rsidR="00D51ED0" w:rsidRDefault="00D51ED0" w:rsidP="00A830D6">
      <w:pPr>
        <w:pStyle w:val="a3"/>
        <w:spacing w:before="60" w:after="60"/>
        <w:ind w:left="0"/>
        <w:jc w:val="both"/>
        <w:rPr>
          <w:lang w:val="en-US"/>
        </w:rPr>
      </w:pPr>
    </w:p>
    <w:p w:rsidR="0072659D" w:rsidRDefault="00110113" w:rsidP="00A830D6">
      <w:pPr>
        <w:pStyle w:val="a3"/>
        <w:spacing w:before="60" w:after="60"/>
        <w:ind w:left="0"/>
        <w:jc w:val="both"/>
      </w:pPr>
      <w:r w:rsidRPr="009A2EC5">
        <w:t xml:space="preserve">Σημειώνεται δε, ότι δεδομένου ότι τα ανταποδοτικά τέλη που χρεώνει ο Δήμος </w:t>
      </w:r>
      <w:r w:rsidR="00E421F4">
        <w:t>………………</w:t>
      </w:r>
      <w:r w:rsidRPr="009A2EC5">
        <w:t xml:space="preserve"> για τις υπηρεσίες που παρέχει μέχρι σήμερα δεν είναι πλεονασματικά ώστε να προκύπτει αποθεματικό, δεν είναι η δυνατή η χρηματοδότηση της παρούσας ΥΓΟΣ που αποτελεί σύνολο νέων, πιο ολοκληρωμένων υπηρεσιών διαχείρισης αστικών α</w:t>
      </w:r>
      <w:r w:rsidR="00CF217E">
        <w:t>ποβλήτων προς τους πολίτες του.</w:t>
      </w:r>
    </w:p>
    <w:p w:rsidR="000E0FC3" w:rsidRDefault="000E0FC3" w:rsidP="00A830D6">
      <w:pPr>
        <w:pStyle w:val="a3"/>
        <w:spacing w:before="60" w:after="60"/>
        <w:ind w:left="0"/>
        <w:jc w:val="both"/>
      </w:pPr>
    </w:p>
    <w:p w:rsidR="000E0FC3" w:rsidRPr="00D51ED0" w:rsidRDefault="000E0FC3" w:rsidP="00A830D6">
      <w:pPr>
        <w:pStyle w:val="a3"/>
        <w:spacing w:before="60" w:after="60"/>
        <w:ind w:left="0"/>
        <w:jc w:val="both"/>
      </w:pPr>
      <w:bookmarkStart w:id="100" w:name="_GoBack"/>
      <w:bookmarkEnd w:id="100"/>
    </w:p>
    <w:sectPr w:rsidR="000E0FC3" w:rsidRPr="00D51ED0" w:rsidSect="00976B4C">
      <w:footerReference w:type="default" r:id="rId9"/>
      <w:pgSz w:w="11907" w:h="16840" w:code="9"/>
      <w:pgMar w:top="1418" w:right="1418" w:bottom="1418" w:left="1418" w:header="850" w:footer="85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4DC" w:rsidRDefault="006B64DC">
      <w:r>
        <w:separator/>
      </w:r>
    </w:p>
  </w:endnote>
  <w:endnote w:type="continuationSeparator" w:id="0">
    <w:p w:rsidR="006B64DC" w:rsidRDefault="006B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743" w:rsidRPr="00976B4C" w:rsidRDefault="00976743" w:rsidP="00976B4C">
    <w:pPr>
      <w:pStyle w:val="a7"/>
      <w:pBdr>
        <w:top w:val="thinThickSmallGap" w:sz="24" w:space="1" w:color="622423" w:themeColor="accent2" w:themeShade="7F"/>
      </w:pBdr>
      <w:rPr>
        <w:rFonts w:asciiTheme="minorHAnsi" w:eastAsiaTheme="majorEastAsia" w:hAnsiTheme="minorHAnsi" w:cstheme="majorBidi"/>
        <w:i/>
        <w:sz w:val="20"/>
        <w:szCs w:val="20"/>
      </w:rPr>
    </w:pPr>
    <w:r w:rsidRPr="009A2EC5">
      <w:rPr>
        <w:rFonts w:asciiTheme="minorHAnsi" w:eastAsiaTheme="majorEastAsia" w:hAnsiTheme="minorHAnsi" w:cstheme="majorBidi"/>
        <w:i/>
        <w:sz w:val="20"/>
        <w:szCs w:val="20"/>
      </w:rPr>
      <w:ptab w:relativeTo="margin" w:alignment="right" w:leader="none"/>
    </w:r>
    <w:r w:rsidRPr="009A2EC5">
      <w:rPr>
        <w:rFonts w:asciiTheme="minorHAnsi" w:eastAsiaTheme="majorEastAsia" w:hAnsiTheme="minorHAnsi" w:cstheme="majorBidi"/>
        <w:i/>
        <w:sz w:val="20"/>
        <w:szCs w:val="20"/>
      </w:rPr>
      <w:t xml:space="preserve">Σελίδα </w:t>
    </w:r>
    <w:r w:rsidRPr="009A2EC5">
      <w:rPr>
        <w:rFonts w:asciiTheme="minorHAnsi" w:eastAsiaTheme="minorEastAsia" w:hAnsiTheme="minorHAnsi" w:cstheme="minorBidi"/>
        <w:i/>
        <w:sz w:val="20"/>
        <w:szCs w:val="20"/>
      </w:rPr>
      <w:fldChar w:fldCharType="begin"/>
    </w:r>
    <w:r w:rsidRPr="009A2EC5">
      <w:rPr>
        <w:rFonts w:asciiTheme="minorHAnsi" w:hAnsiTheme="minorHAnsi"/>
        <w:i/>
        <w:sz w:val="20"/>
        <w:szCs w:val="20"/>
      </w:rPr>
      <w:instrText>PAGE   \* MERGEFORMAT</w:instrText>
    </w:r>
    <w:r w:rsidRPr="009A2EC5">
      <w:rPr>
        <w:rFonts w:asciiTheme="minorHAnsi" w:eastAsiaTheme="minorEastAsia" w:hAnsiTheme="minorHAnsi" w:cstheme="minorBidi"/>
        <w:i/>
        <w:sz w:val="20"/>
        <w:szCs w:val="20"/>
      </w:rPr>
      <w:fldChar w:fldCharType="separate"/>
    </w:r>
    <w:r w:rsidR="009B47A1" w:rsidRPr="009B47A1">
      <w:rPr>
        <w:rFonts w:asciiTheme="minorHAnsi" w:eastAsiaTheme="majorEastAsia" w:hAnsiTheme="minorHAnsi" w:cstheme="majorBidi"/>
        <w:i/>
        <w:noProof/>
        <w:sz w:val="20"/>
        <w:szCs w:val="20"/>
      </w:rPr>
      <w:t>25</w:t>
    </w:r>
    <w:r w:rsidRPr="009A2EC5">
      <w:rPr>
        <w:rFonts w:asciiTheme="minorHAnsi" w:eastAsiaTheme="majorEastAsia" w:hAnsiTheme="minorHAnsi" w:cstheme="majorBidi"/>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4DC" w:rsidRDefault="006B64DC">
      <w:r>
        <w:separator/>
      </w:r>
    </w:p>
  </w:footnote>
  <w:footnote w:type="continuationSeparator" w:id="0">
    <w:p w:rsidR="006B64DC" w:rsidRDefault="006B64DC">
      <w:r>
        <w:continuationSeparator/>
      </w:r>
    </w:p>
  </w:footnote>
  <w:footnote w:id="1">
    <w:p w:rsidR="00976743" w:rsidRDefault="00976743" w:rsidP="006563BC">
      <w:pPr>
        <w:pStyle w:val="ab"/>
        <w:jc w:val="both"/>
      </w:pPr>
      <w:r>
        <w:rPr>
          <w:rStyle w:val="ac"/>
        </w:rPr>
        <w:footnoteRef/>
      </w:r>
      <w:r>
        <w:t xml:space="preserve"> </w:t>
      </w:r>
      <w:r w:rsidRPr="008A03C9">
        <w:t xml:space="preserve">Το με αρ. </w:t>
      </w:r>
      <w:proofErr w:type="spellStart"/>
      <w:r w:rsidRPr="008A03C9">
        <w:t>πρωτ</w:t>
      </w:r>
      <w:proofErr w:type="spellEnd"/>
      <w:r w:rsidRPr="008A03C9">
        <w:t xml:space="preserve">. 53267/787/17-5-2018 έγγραφο της ΕΥΚΕ με θέμα «Πλαίσιο κρατικών ενισχύσεων για έργα που αφορούν στη δημιουργία πράσινων σημείων» με συνημμένη την «Μελέτη Αξιολόγησης της Διαχείρισης ΑΣΑ στην Ελλάδα – </w:t>
      </w:r>
      <w:r>
        <w:t>Ε</w:t>
      </w:r>
      <w:r w:rsidRPr="008A03C9">
        <w:t>λλείψεις και Ευκαιρίες» (D-WASTE, Μάρτιος 2018),</w:t>
      </w:r>
    </w:p>
  </w:footnote>
  <w:footnote w:id="2">
    <w:p w:rsidR="00976743" w:rsidRPr="00C655AF" w:rsidRDefault="00976743" w:rsidP="00F13594">
      <w:pPr>
        <w:pStyle w:val="ab"/>
        <w:jc w:val="both"/>
      </w:pPr>
      <w:r w:rsidRPr="00C655AF">
        <w:rPr>
          <w:rStyle w:val="ac"/>
        </w:rPr>
        <w:footnoteRef/>
      </w:r>
      <w:r w:rsidRPr="00C655AF">
        <w:t xml:space="preserve"> </w:t>
      </w:r>
      <w:r w:rsidRPr="00C655AF">
        <w:rPr>
          <w:rFonts w:asciiTheme="minorHAnsi" w:hAnsiTheme="minorHAnsi"/>
        </w:rPr>
        <w:t>Θεωρείται ότι η καθαρότητα των συλλεγόμενων υλικών θα είναι 100%, λόγω της ύπαρξης προσωπικού και κατάλληλης σήμανσης. Οι προσμίξεις και τα ακατάλληλα υλικά θα απομακρύνονται εξ αρχής προς το υφιστάμενο σύστημα συλλογής συμμείκτων και δεν λαμβάνονται υπόψη στο ισοζύγιο του ΠΣ, κάτι που θεωρείται ότι είναι πρακτικά εφικτό να προσεγγιστεί επαρκώς.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478"/>
    <w:multiLevelType w:val="multilevel"/>
    <w:tmpl w:val="028AC106"/>
    <w:lvl w:ilvl="0">
      <w:start w:val="8"/>
      <w:numFmt w:val="decimal"/>
      <w:lvlText w:val="%1"/>
      <w:lvlJc w:val="left"/>
      <w:pPr>
        <w:ind w:left="909" w:hanging="577"/>
      </w:pPr>
      <w:rPr>
        <w:rFonts w:hint="default"/>
        <w:lang w:val="el-GR" w:eastAsia="el-GR" w:bidi="el-GR"/>
      </w:rPr>
    </w:lvl>
    <w:lvl w:ilvl="1">
      <w:start w:val="1"/>
      <w:numFmt w:val="decimal"/>
      <w:lvlText w:val="%1.%2"/>
      <w:lvlJc w:val="left"/>
      <w:pPr>
        <w:ind w:left="909" w:hanging="577"/>
      </w:pPr>
      <w:rPr>
        <w:rFonts w:ascii="Calibri" w:eastAsia="Calibri" w:hAnsi="Calibri" w:cs="Calibri" w:hint="default"/>
        <w:b/>
        <w:bCs/>
        <w:spacing w:val="-2"/>
        <w:w w:val="100"/>
        <w:sz w:val="22"/>
        <w:szCs w:val="22"/>
        <w:lang w:val="el-GR" w:eastAsia="el-GR" w:bidi="el-GR"/>
      </w:rPr>
    </w:lvl>
    <w:lvl w:ilvl="2">
      <w:numFmt w:val="bullet"/>
      <w:lvlText w:val=""/>
      <w:lvlJc w:val="left"/>
      <w:pPr>
        <w:ind w:left="1053" w:hanging="360"/>
      </w:pPr>
      <w:rPr>
        <w:rFonts w:ascii="Symbol" w:eastAsia="Symbol" w:hAnsi="Symbol" w:cs="Symbol" w:hint="default"/>
        <w:w w:val="100"/>
        <w:sz w:val="22"/>
        <w:szCs w:val="22"/>
        <w:lang w:val="el-GR" w:eastAsia="el-GR" w:bidi="el-GR"/>
      </w:rPr>
    </w:lvl>
    <w:lvl w:ilvl="3">
      <w:numFmt w:val="bullet"/>
      <w:lvlText w:val="•"/>
      <w:lvlJc w:val="left"/>
      <w:pPr>
        <w:ind w:left="3162" w:hanging="360"/>
      </w:pPr>
      <w:rPr>
        <w:rFonts w:hint="default"/>
        <w:lang w:val="el-GR" w:eastAsia="el-GR" w:bidi="el-GR"/>
      </w:rPr>
    </w:lvl>
    <w:lvl w:ilvl="4">
      <w:numFmt w:val="bullet"/>
      <w:lvlText w:val="•"/>
      <w:lvlJc w:val="left"/>
      <w:pPr>
        <w:ind w:left="4213" w:hanging="360"/>
      </w:pPr>
      <w:rPr>
        <w:rFonts w:hint="default"/>
        <w:lang w:val="el-GR" w:eastAsia="el-GR" w:bidi="el-GR"/>
      </w:rPr>
    </w:lvl>
    <w:lvl w:ilvl="5">
      <w:numFmt w:val="bullet"/>
      <w:lvlText w:val="•"/>
      <w:lvlJc w:val="left"/>
      <w:pPr>
        <w:ind w:left="5264" w:hanging="360"/>
      </w:pPr>
      <w:rPr>
        <w:rFonts w:hint="default"/>
        <w:lang w:val="el-GR" w:eastAsia="el-GR" w:bidi="el-GR"/>
      </w:rPr>
    </w:lvl>
    <w:lvl w:ilvl="6">
      <w:numFmt w:val="bullet"/>
      <w:lvlText w:val="•"/>
      <w:lvlJc w:val="left"/>
      <w:pPr>
        <w:ind w:left="6315" w:hanging="360"/>
      </w:pPr>
      <w:rPr>
        <w:rFonts w:hint="default"/>
        <w:lang w:val="el-GR" w:eastAsia="el-GR" w:bidi="el-GR"/>
      </w:rPr>
    </w:lvl>
    <w:lvl w:ilvl="7">
      <w:numFmt w:val="bullet"/>
      <w:lvlText w:val="•"/>
      <w:lvlJc w:val="left"/>
      <w:pPr>
        <w:ind w:left="7366" w:hanging="360"/>
      </w:pPr>
      <w:rPr>
        <w:rFonts w:hint="default"/>
        <w:lang w:val="el-GR" w:eastAsia="el-GR" w:bidi="el-GR"/>
      </w:rPr>
    </w:lvl>
    <w:lvl w:ilvl="8">
      <w:numFmt w:val="bullet"/>
      <w:lvlText w:val="•"/>
      <w:lvlJc w:val="left"/>
      <w:pPr>
        <w:ind w:left="8417" w:hanging="360"/>
      </w:pPr>
      <w:rPr>
        <w:rFonts w:hint="default"/>
        <w:lang w:val="el-GR" w:eastAsia="el-GR" w:bidi="el-GR"/>
      </w:rPr>
    </w:lvl>
  </w:abstractNum>
  <w:abstractNum w:abstractNumId="1">
    <w:nsid w:val="09F2466B"/>
    <w:multiLevelType w:val="hybridMultilevel"/>
    <w:tmpl w:val="87DA2C4E"/>
    <w:lvl w:ilvl="0" w:tplc="0408000F">
      <w:start w:val="1"/>
      <w:numFmt w:val="decimal"/>
      <w:lvlText w:val="%1."/>
      <w:lvlJc w:val="left"/>
      <w:pPr>
        <w:ind w:left="1052" w:hanging="360"/>
      </w:pPr>
    </w:lvl>
    <w:lvl w:ilvl="1" w:tplc="04080019" w:tentative="1">
      <w:start w:val="1"/>
      <w:numFmt w:val="lowerLetter"/>
      <w:lvlText w:val="%2."/>
      <w:lvlJc w:val="left"/>
      <w:pPr>
        <w:ind w:left="1772" w:hanging="360"/>
      </w:pPr>
    </w:lvl>
    <w:lvl w:ilvl="2" w:tplc="0408001B" w:tentative="1">
      <w:start w:val="1"/>
      <w:numFmt w:val="lowerRoman"/>
      <w:lvlText w:val="%3."/>
      <w:lvlJc w:val="right"/>
      <w:pPr>
        <w:ind w:left="2492" w:hanging="180"/>
      </w:pPr>
    </w:lvl>
    <w:lvl w:ilvl="3" w:tplc="0408000F" w:tentative="1">
      <w:start w:val="1"/>
      <w:numFmt w:val="decimal"/>
      <w:lvlText w:val="%4."/>
      <w:lvlJc w:val="left"/>
      <w:pPr>
        <w:ind w:left="3212" w:hanging="360"/>
      </w:pPr>
    </w:lvl>
    <w:lvl w:ilvl="4" w:tplc="04080019" w:tentative="1">
      <w:start w:val="1"/>
      <w:numFmt w:val="lowerLetter"/>
      <w:lvlText w:val="%5."/>
      <w:lvlJc w:val="left"/>
      <w:pPr>
        <w:ind w:left="3932" w:hanging="360"/>
      </w:pPr>
    </w:lvl>
    <w:lvl w:ilvl="5" w:tplc="0408001B" w:tentative="1">
      <w:start w:val="1"/>
      <w:numFmt w:val="lowerRoman"/>
      <w:lvlText w:val="%6."/>
      <w:lvlJc w:val="right"/>
      <w:pPr>
        <w:ind w:left="4652" w:hanging="180"/>
      </w:pPr>
    </w:lvl>
    <w:lvl w:ilvl="6" w:tplc="0408000F" w:tentative="1">
      <w:start w:val="1"/>
      <w:numFmt w:val="decimal"/>
      <w:lvlText w:val="%7."/>
      <w:lvlJc w:val="left"/>
      <w:pPr>
        <w:ind w:left="5372" w:hanging="360"/>
      </w:pPr>
    </w:lvl>
    <w:lvl w:ilvl="7" w:tplc="04080019" w:tentative="1">
      <w:start w:val="1"/>
      <w:numFmt w:val="lowerLetter"/>
      <w:lvlText w:val="%8."/>
      <w:lvlJc w:val="left"/>
      <w:pPr>
        <w:ind w:left="6092" w:hanging="360"/>
      </w:pPr>
    </w:lvl>
    <w:lvl w:ilvl="8" w:tplc="0408001B" w:tentative="1">
      <w:start w:val="1"/>
      <w:numFmt w:val="lowerRoman"/>
      <w:lvlText w:val="%9."/>
      <w:lvlJc w:val="right"/>
      <w:pPr>
        <w:ind w:left="6812" w:hanging="180"/>
      </w:pPr>
    </w:lvl>
  </w:abstractNum>
  <w:abstractNum w:abstractNumId="2">
    <w:nsid w:val="0EF15D9B"/>
    <w:multiLevelType w:val="hybridMultilevel"/>
    <w:tmpl w:val="363AB08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1DB2BDC"/>
    <w:multiLevelType w:val="multilevel"/>
    <w:tmpl w:val="8DDCC2AE"/>
    <w:lvl w:ilvl="0">
      <w:start w:val="6"/>
      <w:numFmt w:val="decimal"/>
      <w:lvlText w:val="%1"/>
      <w:lvlJc w:val="left"/>
      <w:pPr>
        <w:ind w:left="1052" w:hanging="432"/>
      </w:pPr>
      <w:rPr>
        <w:rFonts w:ascii="Calibri" w:eastAsia="Calibri" w:hAnsi="Calibri" w:cs="Calibri" w:hint="default"/>
        <w:b/>
        <w:bCs/>
        <w:w w:val="99"/>
        <w:sz w:val="24"/>
        <w:szCs w:val="24"/>
        <w:lang w:val="el-GR" w:eastAsia="el-GR" w:bidi="el-GR"/>
      </w:rPr>
    </w:lvl>
    <w:lvl w:ilvl="1">
      <w:start w:val="1"/>
      <w:numFmt w:val="decimal"/>
      <w:lvlText w:val="%1.%2"/>
      <w:lvlJc w:val="left"/>
      <w:pPr>
        <w:ind w:left="1196" w:hanging="576"/>
      </w:pPr>
      <w:rPr>
        <w:rFonts w:ascii="Calibri" w:eastAsia="Calibri" w:hAnsi="Calibri" w:cs="Calibri" w:hint="default"/>
        <w:b/>
        <w:bCs/>
        <w:spacing w:val="-2"/>
        <w:w w:val="100"/>
        <w:sz w:val="22"/>
        <w:szCs w:val="22"/>
        <w:lang w:val="el-GR" w:eastAsia="el-GR" w:bidi="el-GR"/>
      </w:rPr>
    </w:lvl>
    <w:lvl w:ilvl="2">
      <w:start w:val="1"/>
      <w:numFmt w:val="decimal"/>
      <w:lvlText w:val="%3."/>
      <w:lvlJc w:val="left"/>
      <w:pPr>
        <w:ind w:left="1340" w:hanging="360"/>
      </w:pPr>
      <w:rPr>
        <w:rFonts w:hint="default"/>
        <w:w w:val="100"/>
        <w:sz w:val="22"/>
        <w:szCs w:val="22"/>
        <w:lang w:val="el-GR" w:eastAsia="el-GR" w:bidi="el-GR"/>
      </w:rPr>
    </w:lvl>
    <w:lvl w:ilvl="3">
      <w:numFmt w:val="bullet"/>
      <w:lvlText w:val="•"/>
      <w:lvlJc w:val="left"/>
      <w:pPr>
        <w:ind w:left="2440" w:hanging="360"/>
      </w:pPr>
      <w:rPr>
        <w:rFonts w:hint="default"/>
        <w:lang w:val="el-GR" w:eastAsia="el-GR" w:bidi="el-GR"/>
      </w:rPr>
    </w:lvl>
    <w:lvl w:ilvl="4">
      <w:numFmt w:val="bullet"/>
      <w:lvlText w:val="•"/>
      <w:lvlJc w:val="left"/>
      <w:pPr>
        <w:ind w:left="3540" w:hanging="360"/>
      </w:pPr>
      <w:rPr>
        <w:rFonts w:hint="default"/>
        <w:lang w:val="el-GR" w:eastAsia="el-GR" w:bidi="el-GR"/>
      </w:rPr>
    </w:lvl>
    <w:lvl w:ilvl="5">
      <w:numFmt w:val="bullet"/>
      <w:lvlText w:val="•"/>
      <w:lvlJc w:val="left"/>
      <w:pPr>
        <w:ind w:left="4640" w:hanging="360"/>
      </w:pPr>
      <w:rPr>
        <w:rFonts w:hint="default"/>
        <w:lang w:val="el-GR" w:eastAsia="el-GR" w:bidi="el-GR"/>
      </w:rPr>
    </w:lvl>
    <w:lvl w:ilvl="6">
      <w:numFmt w:val="bullet"/>
      <w:lvlText w:val="•"/>
      <w:lvlJc w:val="left"/>
      <w:pPr>
        <w:ind w:left="5740" w:hanging="360"/>
      </w:pPr>
      <w:rPr>
        <w:rFonts w:hint="default"/>
        <w:lang w:val="el-GR" w:eastAsia="el-GR" w:bidi="el-GR"/>
      </w:rPr>
    </w:lvl>
    <w:lvl w:ilvl="7">
      <w:numFmt w:val="bullet"/>
      <w:lvlText w:val="•"/>
      <w:lvlJc w:val="left"/>
      <w:pPr>
        <w:ind w:left="6840" w:hanging="360"/>
      </w:pPr>
      <w:rPr>
        <w:rFonts w:hint="default"/>
        <w:lang w:val="el-GR" w:eastAsia="el-GR" w:bidi="el-GR"/>
      </w:rPr>
    </w:lvl>
    <w:lvl w:ilvl="8">
      <w:numFmt w:val="bullet"/>
      <w:lvlText w:val="•"/>
      <w:lvlJc w:val="left"/>
      <w:pPr>
        <w:ind w:left="7940" w:hanging="360"/>
      </w:pPr>
      <w:rPr>
        <w:rFonts w:hint="default"/>
        <w:lang w:val="el-GR" w:eastAsia="el-GR" w:bidi="el-GR"/>
      </w:rPr>
    </w:lvl>
  </w:abstractNum>
  <w:abstractNum w:abstractNumId="4">
    <w:nsid w:val="143F6786"/>
    <w:multiLevelType w:val="hybridMultilevel"/>
    <w:tmpl w:val="BC5EF9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70604F2"/>
    <w:multiLevelType w:val="hybridMultilevel"/>
    <w:tmpl w:val="B3380C0E"/>
    <w:lvl w:ilvl="0" w:tplc="A1D60EE2">
      <w:numFmt w:val="bullet"/>
      <w:lvlText w:val="-"/>
      <w:lvlJc w:val="left"/>
      <w:pPr>
        <w:ind w:left="810" w:hanging="118"/>
      </w:pPr>
      <w:rPr>
        <w:rFonts w:ascii="Calibri" w:eastAsia="Calibri" w:hAnsi="Calibri" w:cs="Calibri" w:hint="default"/>
        <w:w w:val="100"/>
        <w:sz w:val="22"/>
        <w:szCs w:val="22"/>
        <w:lang w:val="el-GR" w:eastAsia="el-GR" w:bidi="el-GR"/>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19185820"/>
    <w:multiLevelType w:val="hybridMultilevel"/>
    <w:tmpl w:val="29FC243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19DC4C2B"/>
    <w:multiLevelType w:val="hybridMultilevel"/>
    <w:tmpl w:val="81F4E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C5F223A"/>
    <w:multiLevelType w:val="multilevel"/>
    <w:tmpl w:val="CBF87212"/>
    <w:lvl w:ilvl="0">
      <w:start w:val="1"/>
      <w:numFmt w:val="decimal"/>
      <w:lvlText w:val="%1"/>
      <w:lvlJc w:val="left"/>
      <w:pPr>
        <w:ind w:left="432" w:hanging="432"/>
      </w:pPr>
      <w:rPr>
        <w:rFonts w:ascii="Calibri" w:eastAsia="Calibri" w:hAnsi="Calibri" w:cs="Calibri" w:hint="default"/>
        <w:b w:val="0"/>
        <w:bCs/>
        <w:w w:val="99"/>
        <w:sz w:val="24"/>
        <w:szCs w:val="24"/>
      </w:rPr>
    </w:lvl>
    <w:lvl w:ilvl="1">
      <w:start w:val="1"/>
      <w:numFmt w:val="decimal"/>
      <w:lvlText w:val="%1.%2"/>
      <w:lvlJc w:val="left"/>
      <w:pPr>
        <w:ind w:left="576" w:hanging="576"/>
      </w:pPr>
      <w:rPr>
        <w:rFonts w:ascii="Calibri" w:eastAsia="Calibri" w:hAnsi="Calibri" w:cs="Calibri" w:hint="default"/>
        <w:b/>
        <w:bCs/>
        <w:spacing w:val="-2"/>
        <w:w w:val="100"/>
        <w:sz w:val="22"/>
        <w:szCs w:val="22"/>
      </w:rPr>
    </w:lvl>
    <w:lvl w:ilvl="2">
      <w:start w:val="1"/>
      <w:numFmt w:val="decimal"/>
      <w:lvlText w:val="%3."/>
      <w:lvlJc w:val="left"/>
      <w:pPr>
        <w:ind w:left="720" w:hanging="360"/>
      </w:pPr>
      <w:rPr>
        <w:rFonts w:hint="default"/>
        <w:w w:val="100"/>
        <w:sz w:val="22"/>
        <w:szCs w:val="22"/>
      </w:rPr>
    </w:lvl>
    <w:lvl w:ilvl="3">
      <w:numFmt w:val="bullet"/>
      <w:lvlText w:val="•"/>
      <w:lvlJc w:val="left"/>
      <w:pPr>
        <w:ind w:left="1820" w:hanging="360"/>
      </w:pPr>
      <w:rPr>
        <w:rFonts w:hint="default"/>
      </w:rPr>
    </w:lvl>
    <w:lvl w:ilvl="4">
      <w:numFmt w:val="bullet"/>
      <w:lvlText w:val="•"/>
      <w:lvlJc w:val="left"/>
      <w:pPr>
        <w:ind w:left="2920" w:hanging="360"/>
      </w:pPr>
      <w:rPr>
        <w:rFonts w:hint="default"/>
      </w:rPr>
    </w:lvl>
    <w:lvl w:ilvl="5">
      <w:numFmt w:val="bullet"/>
      <w:lvlText w:val="•"/>
      <w:lvlJc w:val="left"/>
      <w:pPr>
        <w:ind w:left="4020" w:hanging="360"/>
      </w:pPr>
      <w:rPr>
        <w:rFonts w:hint="default"/>
      </w:rPr>
    </w:lvl>
    <w:lvl w:ilvl="6">
      <w:numFmt w:val="bullet"/>
      <w:lvlText w:val="•"/>
      <w:lvlJc w:val="left"/>
      <w:pPr>
        <w:ind w:left="5120" w:hanging="360"/>
      </w:pPr>
      <w:rPr>
        <w:rFonts w:hint="default"/>
      </w:rPr>
    </w:lvl>
    <w:lvl w:ilvl="7">
      <w:numFmt w:val="bullet"/>
      <w:lvlText w:val="•"/>
      <w:lvlJc w:val="left"/>
      <w:pPr>
        <w:ind w:left="6220" w:hanging="360"/>
      </w:pPr>
      <w:rPr>
        <w:rFonts w:hint="default"/>
      </w:rPr>
    </w:lvl>
    <w:lvl w:ilvl="8">
      <w:numFmt w:val="bullet"/>
      <w:lvlText w:val="•"/>
      <w:lvlJc w:val="left"/>
      <w:pPr>
        <w:ind w:left="7320" w:hanging="360"/>
      </w:pPr>
      <w:rPr>
        <w:rFonts w:hint="default"/>
      </w:rPr>
    </w:lvl>
  </w:abstractNum>
  <w:abstractNum w:abstractNumId="9">
    <w:nsid w:val="23790EEC"/>
    <w:multiLevelType w:val="multilevel"/>
    <w:tmpl w:val="8DDCC2AE"/>
    <w:lvl w:ilvl="0">
      <w:start w:val="6"/>
      <w:numFmt w:val="decimal"/>
      <w:lvlText w:val="%1"/>
      <w:lvlJc w:val="left"/>
      <w:pPr>
        <w:ind w:left="432" w:hanging="432"/>
      </w:pPr>
      <w:rPr>
        <w:rFonts w:ascii="Calibri" w:eastAsia="Calibri" w:hAnsi="Calibri" w:cs="Calibri" w:hint="default"/>
        <w:b/>
        <w:bCs/>
        <w:w w:val="99"/>
        <w:sz w:val="24"/>
        <w:szCs w:val="24"/>
        <w:lang w:val="el-GR" w:eastAsia="el-GR" w:bidi="el-GR"/>
      </w:rPr>
    </w:lvl>
    <w:lvl w:ilvl="1">
      <w:start w:val="1"/>
      <w:numFmt w:val="decimal"/>
      <w:lvlText w:val="%1.%2"/>
      <w:lvlJc w:val="left"/>
      <w:pPr>
        <w:ind w:left="576" w:hanging="576"/>
      </w:pPr>
      <w:rPr>
        <w:rFonts w:ascii="Calibri" w:eastAsia="Calibri" w:hAnsi="Calibri" w:cs="Calibri" w:hint="default"/>
        <w:b/>
        <w:bCs/>
        <w:spacing w:val="-2"/>
        <w:w w:val="100"/>
        <w:sz w:val="22"/>
        <w:szCs w:val="22"/>
        <w:lang w:val="el-GR" w:eastAsia="el-GR" w:bidi="el-GR"/>
      </w:rPr>
    </w:lvl>
    <w:lvl w:ilvl="2">
      <w:start w:val="1"/>
      <w:numFmt w:val="decimal"/>
      <w:lvlText w:val="%3."/>
      <w:lvlJc w:val="left"/>
      <w:pPr>
        <w:ind w:left="720" w:hanging="360"/>
      </w:pPr>
      <w:rPr>
        <w:rFonts w:hint="default"/>
        <w:w w:val="100"/>
        <w:sz w:val="22"/>
        <w:szCs w:val="22"/>
        <w:lang w:val="el-GR" w:eastAsia="el-GR" w:bidi="el-GR"/>
      </w:rPr>
    </w:lvl>
    <w:lvl w:ilvl="3">
      <w:numFmt w:val="bullet"/>
      <w:lvlText w:val="•"/>
      <w:lvlJc w:val="left"/>
      <w:pPr>
        <w:ind w:left="1820" w:hanging="360"/>
      </w:pPr>
      <w:rPr>
        <w:rFonts w:hint="default"/>
        <w:lang w:val="el-GR" w:eastAsia="el-GR" w:bidi="el-GR"/>
      </w:rPr>
    </w:lvl>
    <w:lvl w:ilvl="4">
      <w:numFmt w:val="bullet"/>
      <w:lvlText w:val="•"/>
      <w:lvlJc w:val="left"/>
      <w:pPr>
        <w:ind w:left="2920" w:hanging="360"/>
      </w:pPr>
      <w:rPr>
        <w:rFonts w:hint="default"/>
        <w:lang w:val="el-GR" w:eastAsia="el-GR" w:bidi="el-GR"/>
      </w:rPr>
    </w:lvl>
    <w:lvl w:ilvl="5">
      <w:numFmt w:val="bullet"/>
      <w:lvlText w:val="•"/>
      <w:lvlJc w:val="left"/>
      <w:pPr>
        <w:ind w:left="4020" w:hanging="360"/>
      </w:pPr>
      <w:rPr>
        <w:rFonts w:hint="default"/>
        <w:lang w:val="el-GR" w:eastAsia="el-GR" w:bidi="el-GR"/>
      </w:rPr>
    </w:lvl>
    <w:lvl w:ilvl="6">
      <w:numFmt w:val="bullet"/>
      <w:lvlText w:val="•"/>
      <w:lvlJc w:val="left"/>
      <w:pPr>
        <w:ind w:left="5120" w:hanging="360"/>
      </w:pPr>
      <w:rPr>
        <w:rFonts w:hint="default"/>
        <w:lang w:val="el-GR" w:eastAsia="el-GR" w:bidi="el-GR"/>
      </w:rPr>
    </w:lvl>
    <w:lvl w:ilvl="7">
      <w:numFmt w:val="bullet"/>
      <w:lvlText w:val="•"/>
      <w:lvlJc w:val="left"/>
      <w:pPr>
        <w:ind w:left="6220" w:hanging="360"/>
      </w:pPr>
      <w:rPr>
        <w:rFonts w:hint="default"/>
        <w:lang w:val="el-GR" w:eastAsia="el-GR" w:bidi="el-GR"/>
      </w:rPr>
    </w:lvl>
    <w:lvl w:ilvl="8">
      <w:numFmt w:val="bullet"/>
      <w:lvlText w:val="•"/>
      <w:lvlJc w:val="left"/>
      <w:pPr>
        <w:ind w:left="7320" w:hanging="360"/>
      </w:pPr>
      <w:rPr>
        <w:rFonts w:hint="default"/>
        <w:lang w:val="el-GR" w:eastAsia="el-GR" w:bidi="el-GR"/>
      </w:rPr>
    </w:lvl>
  </w:abstractNum>
  <w:abstractNum w:abstractNumId="10">
    <w:nsid w:val="3585791A"/>
    <w:multiLevelType w:val="hybridMultilevel"/>
    <w:tmpl w:val="4F4ECD16"/>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35D022D1"/>
    <w:multiLevelType w:val="hybridMultilevel"/>
    <w:tmpl w:val="C374DEB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D5B7BDF"/>
    <w:multiLevelType w:val="hybridMultilevel"/>
    <w:tmpl w:val="CF4E60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1BD39B0"/>
    <w:multiLevelType w:val="hybridMultilevel"/>
    <w:tmpl w:val="92CE93E8"/>
    <w:lvl w:ilvl="0" w:tplc="A1D60EE2">
      <w:numFmt w:val="bullet"/>
      <w:lvlText w:val="-"/>
      <w:lvlJc w:val="left"/>
      <w:pPr>
        <w:ind w:left="809" w:hanging="118"/>
      </w:pPr>
      <w:rPr>
        <w:rFonts w:ascii="Calibri" w:eastAsia="Calibri" w:hAnsi="Calibri" w:cs="Calibri" w:hint="default"/>
        <w:w w:val="100"/>
        <w:sz w:val="22"/>
        <w:szCs w:val="22"/>
        <w:lang w:val="el-GR" w:eastAsia="el-GR" w:bidi="el-GR"/>
      </w:rPr>
    </w:lvl>
    <w:lvl w:ilvl="1" w:tplc="04080003" w:tentative="1">
      <w:start w:val="1"/>
      <w:numFmt w:val="bullet"/>
      <w:lvlText w:val="o"/>
      <w:lvlJc w:val="left"/>
      <w:pPr>
        <w:ind w:left="1079" w:hanging="360"/>
      </w:pPr>
      <w:rPr>
        <w:rFonts w:ascii="Courier New" w:hAnsi="Courier New" w:cs="Courier New" w:hint="default"/>
      </w:rPr>
    </w:lvl>
    <w:lvl w:ilvl="2" w:tplc="04080005" w:tentative="1">
      <w:start w:val="1"/>
      <w:numFmt w:val="bullet"/>
      <w:lvlText w:val=""/>
      <w:lvlJc w:val="left"/>
      <w:pPr>
        <w:ind w:left="1799" w:hanging="360"/>
      </w:pPr>
      <w:rPr>
        <w:rFonts w:ascii="Wingdings" w:hAnsi="Wingdings" w:hint="default"/>
      </w:rPr>
    </w:lvl>
    <w:lvl w:ilvl="3" w:tplc="04080001" w:tentative="1">
      <w:start w:val="1"/>
      <w:numFmt w:val="bullet"/>
      <w:lvlText w:val=""/>
      <w:lvlJc w:val="left"/>
      <w:pPr>
        <w:ind w:left="2519" w:hanging="360"/>
      </w:pPr>
      <w:rPr>
        <w:rFonts w:ascii="Symbol" w:hAnsi="Symbol" w:hint="default"/>
      </w:rPr>
    </w:lvl>
    <w:lvl w:ilvl="4" w:tplc="04080003" w:tentative="1">
      <w:start w:val="1"/>
      <w:numFmt w:val="bullet"/>
      <w:lvlText w:val="o"/>
      <w:lvlJc w:val="left"/>
      <w:pPr>
        <w:ind w:left="3239" w:hanging="360"/>
      </w:pPr>
      <w:rPr>
        <w:rFonts w:ascii="Courier New" w:hAnsi="Courier New" w:cs="Courier New" w:hint="default"/>
      </w:rPr>
    </w:lvl>
    <w:lvl w:ilvl="5" w:tplc="04080005" w:tentative="1">
      <w:start w:val="1"/>
      <w:numFmt w:val="bullet"/>
      <w:lvlText w:val=""/>
      <w:lvlJc w:val="left"/>
      <w:pPr>
        <w:ind w:left="3959" w:hanging="360"/>
      </w:pPr>
      <w:rPr>
        <w:rFonts w:ascii="Wingdings" w:hAnsi="Wingdings" w:hint="default"/>
      </w:rPr>
    </w:lvl>
    <w:lvl w:ilvl="6" w:tplc="04080001" w:tentative="1">
      <w:start w:val="1"/>
      <w:numFmt w:val="bullet"/>
      <w:lvlText w:val=""/>
      <w:lvlJc w:val="left"/>
      <w:pPr>
        <w:ind w:left="4679" w:hanging="360"/>
      </w:pPr>
      <w:rPr>
        <w:rFonts w:ascii="Symbol" w:hAnsi="Symbol" w:hint="default"/>
      </w:rPr>
    </w:lvl>
    <w:lvl w:ilvl="7" w:tplc="04080003" w:tentative="1">
      <w:start w:val="1"/>
      <w:numFmt w:val="bullet"/>
      <w:lvlText w:val="o"/>
      <w:lvlJc w:val="left"/>
      <w:pPr>
        <w:ind w:left="5399" w:hanging="360"/>
      </w:pPr>
      <w:rPr>
        <w:rFonts w:ascii="Courier New" w:hAnsi="Courier New" w:cs="Courier New" w:hint="default"/>
      </w:rPr>
    </w:lvl>
    <w:lvl w:ilvl="8" w:tplc="04080005" w:tentative="1">
      <w:start w:val="1"/>
      <w:numFmt w:val="bullet"/>
      <w:lvlText w:val=""/>
      <w:lvlJc w:val="left"/>
      <w:pPr>
        <w:ind w:left="6119" w:hanging="360"/>
      </w:pPr>
      <w:rPr>
        <w:rFonts w:ascii="Wingdings" w:hAnsi="Wingdings" w:hint="default"/>
      </w:rPr>
    </w:lvl>
  </w:abstractNum>
  <w:abstractNum w:abstractNumId="14">
    <w:nsid w:val="42BC795D"/>
    <w:multiLevelType w:val="hybridMultilevel"/>
    <w:tmpl w:val="4E2660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B8F76F1"/>
    <w:multiLevelType w:val="multilevel"/>
    <w:tmpl w:val="9DCC47AC"/>
    <w:lvl w:ilvl="0">
      <w:start w:val="6"/>
      <w:numFmt w:val="decimal"/>
      <w:lvlText w:val="%1"/>
      <w:lvlJc w:val="left"/>
      <w:pPr>
        <w:ind w:left="1052" w:hanging="432"/>
      </w:pPr>
      <w:rPr>
        <w:rFonts w:ascii="Calibri" w:eastAsia="Calibri" w:hAnsi="Calibri" w:cs="Calibri" w:hint="default"/>
        <w:b/>
        <w:bCs/>
        <w:w w:val="99"/>
        <w:sz w:val="24"/>
        <w:szCs w:val="24"/>
        <w:lang w:val="el-GR" w:eastAsia="el-GR" w:bidi="el-GR"/>
      </w:rPr>
    </w:lvl>
    <w:lvl w:ilvl="1">
      <w:start w:val="1"/>
      <w:numFmt w:val="decimal"/>
      <w:lvlText w:val="%1.%2"/>
      <w:lvlJc w:val="left"/>
      <w:pPr>
        <w:ind w:left="1196" w:hanging="576"/>
      </w:pPr>
      <w:rPr>
        <w:rFonts w:ascii="Calibri" w:eastAsia="Calibri" w:hAnsi="Calibri" w:cs="Calibri" w:hint="default"/>
        <w:b/>
        <w:bCs/>
        <w:spacing w:val="-2"/>
        <w:w w:val="100"/>
        <w:sz w:val="22"/>
        <w:szCs w:val="22"/>
        <w:lang w:val="el-GR" w:eastAsia="el-GR" w:bidi="el-GR"/>
      </w:rPr>
    </w:lvl>
    <w:lvl w:ilvl="2">
      <w:start w:val="1"/>
      <w:numFmt w:val="bullet"/>
      <w:lvlText w:val=""/>
      <w:lvlJc w:val="left"/>
      <w:pPr>
        <w:ind w:left="1340" w:hanging="360"/>
      </w:pPr>
      <w:rPr>
        <w:rFonts w:ascii="Wingdings" w:hAnsi="Wingdings" w:hint="default"/>
        <w:w w:val="100"/>
        <w:sz w:val="22"/>
        <w:szCs w:val="22"/>
        <w:lang w:val="el-GR" w:eastAsia="el-GR" w:bidi="el-GR"/>
      </w:rPr>
    </w:lvl>
    <w:lvl w:ilvl="3">
      <w:numFmt w:val="bullet"/>
      <w:lvlText w:val="•"/>
      <w:lvlJc w:val="left"/>
      <w:pPr>
        <w:ind w:left="2440" w:hanging="360"/>
      </w:pPr>
      <w:rPr>
        <w:rFonts w:hint="default"/>
        <w:lang w:val="el-GR" w:eastAsia="el-GR" w:bidi="el-GR"/>
      </w:rPr>
    </w:lvl>
    <w:lvl w:ilvl="4">
      <w:numFmt w:val="bullet"/>
      <w:lvlText w:val="•"/>
      <w:lvlJc w:val="left"/>
      <w:pPr>
        <w:ind w:left="3540" w:hanging="360"/>
      </w:pPr>
      <w:rPr>
        <w:rFonts w:hint="default"/>
        <w:lang w:val="el-GR" w:eastAsia="el-GR" w:bidi="el-GR"/>
      </w:rPr>
    </w:lvl>
    <w:lvl w:ilvl="5">
      <w:numFmt w:val="bullet"/>
      <w:lvlText w:val="•"/>
      <w:lvlJc w:val="left"/>
      <w:pPr>
        <w:ind w:left="4640" w:hanging="360"/>
      </w:pPr>
      <w:rPr>
        <w:rFonts w:hint="default"/>
        <w:lang w:val="el-GR" w:eastAsia="el-GR" w:bidi="el-GR"/>
      </w:rPr>
    </w:lvl>
    <w:lvl w:ilvl="6">
      <w:numFmt w:val="bullet"/>
      <w:lvlText w:val="•"/>
      <w:lvlJc w:val="left"/>
      <w:pPr>
        <w:ind w:left="5740" w:hanging="360"/>
      </w:pPr>
      <w:rPr>
        <w:rFonts w:hint="default"/>
        <w:lang w:val="el-GR" w:eastAsia="el-GR" w:bidi="el-GR"/>
      </w:rPr>
    </w:lvl>
    <w:lvl w:ilvl="7">
      <w:numFmt w:val="bullet"/>
      <w:lvlText w:val="•"/>
      <w:lvlJc w:val="left"/>
      <w:pPr>
        <w:ind w:left="6840" w:hanging="360"/>
      </w:pPr>
      <w:rPr>
        <w:rFonts w:hint="default"/>
        <w:lang w:val="el-GR" w:eastAsia="el-GR" w:bidi="el-GR"/>
      </w:rPr>
    </w:lvl>
    <w:lvl w:ilvl="8">
      <w:numFmt w:val="bullet"/>
      <w:lvlText w:val="•"/>
      <w:lvlJc w:val="left"/>
      <w:pPr>
        <w:ind w:left="7940" w:hanging="360"/>
      </w:pPr>
      <w:rPr>
        <w:rFonts w:hint="default"/>
        <w:lang w:val="el-GR" w:eastAsia="el-GR" w:bidi="el-GR"/>
      </w:rPr>
    </w:lvl>
  </w:abstractNum>
  <w:abstractNum w:abstractNumId="16">
    <w:nsid w:val="4D1564C5"/>
    <w:multiLevelType w:val="hybridMultilevel"/>
    <w:tmpl w:val="363AB08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nsid w:val="523A49ED"/>
    <w:multiLevelType w:val="hybridMultilevel"/>
    <w:tmpl w:val="B734B312"/>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8">
    <w:nsid w:val="59281C29"/>
    <w:multiLevelType w:val="hybridMultilevel"/>
    <w:tmpl w:val="3266B95E"/>
    <w:lvl w:ilvl="0" w:tplc="0408000F">
      <w:start w:val="1"/>
      <w:numFmt w:val="decimal"/>
      <w:lvlText w:val="%1."/>
      <w:lvlJc w:val="left"/>
      <w:pPr>
        <w:ind w:left="1052" w:hanging="360"/>
      </w:pPr>
    </w:lvl>
    <w:lvl w:ilvl="1" w:tplc="D862DEB4">
      <w:start w:val="1"/>
      <w:numFmt w:val="decimal"/>
      <w:lvlText w:val="%2)"/>
      <w:lvlJc w:val="left"/>
      <w:pPr>
        <w:ind w:left="1796" w:hanging="384"/>
      </w:pPr>
      <w:rPr>
        <w:rFonts w:hint="default"/>
      </w:rPr>
    </w:lvl>
    <w:lvl w:ilvl="2" w:tplc="0408001B" w:tentative="1">
      <w:start w:val="1"/>
      <w:numFmt w:val="lowerRoman"/>
      <w:lvlText w:val="%3."/>
      <w:lvlJc w:val="right"/>
      <w:pPr>
        <w:ind w:left="2492" w:hanging="180"/>
      </w:pPr>
    </w:lvl>
    <w:lvl w:ilvl="3" w:tplc="0408000F" w:tentative="1">
      <w:start w:val="1"/>
      <w:numFmt w:val="decimal"/>
      <w:lvlText w:val="%4."/>
      <w:lvlJc w:val="left"/>
      <w:pPr>
        <w:ind w:left="3212" w:hanging="360"/>
      </w:pPr>
    </w:lvl>
    <w:lvl w:ilvl="4" w:tplc="04080019" w:tentative="1">
      <w:start w:val="1"/>
      <w:numFmt w:val="lowerLetter"/>
      <w:lvlText w:val="%5."/>
      <w:lvlJc w:val="left"/>
      <w:pPr>
        <w:ind w:left="3932" w:hanging="360"/>
      </w:pPr>
    </w:lvl>
    <w:lvl w:ilvl="5" w:tplc="0408001B" w:tentative="1">
      <w:start w:val="1"/>
      <w:numFmt w:val="lowerRoman"/>
      <w:lvlText w:val="%6."/>
      <w:lvlJc w:val="right"/>
      <w:pPr>
        <w:ind w:left="4652" w:hanging="180"/>
      </w:pPr>
    </w:lvl>
    <w:lvl w:ilvl="6" w:tplc="0408000F" w:tentative="1">
      <w:start w:val="1"/>
      <w:numFmt w:val="decimal"/>
      <w:lvlText w:val="%7."/>
      <w:lvlJc w:val="left"/>
      <w:pPr>
        <w:ind w:left="5372" w:hanging="360"/>
      </w:pPr>
    </w:lvl>
    <w:lvl w:ilvl="7" w:tplc="04080019" w:tentative="1">
      <w:start w:val="1"/>
      <w:numFmt w:val="lowerLetter"/>
      <w:lvlText w:val="%8."/>
      <w:lvlJc w:val="left"/>
      <w:pPr>
        <w:ind w:left="6092" w:hanging="360"/>
      </w:pPr>
    </w:lvl>
    <w:lvl w:ilvl="8" w:tplc="0408001B" w:tentative="1">
      <w:start w:val="1"/>
      <w:numFmt w:val="lowerRoman"/>
      <w:lvlText w:val="%9."/>
      <w:lvlJc w:val="right"/>
      <w:pPr>
        <w:ind w:left="6812" w:hanging="180"/>
      </w:pPr>
    </w:lvl>
  </w:abstractNum>
  <w:abstractNum w:abstractNumId="19">
    <w:nsid w:val="5BA213C7"/>
    <w:multiLevelType w:val="hybridMultilevel"/>
    <w:tmpl w:val="BE4631AC"/>
    <w:lvl w:ilvl="0" w:tplc="0408000F">
      <w:start w:val="1"/>
      <w:numFmt w:val="decimal"/>
      <w:lvlText w:val="%1."/>
      <w:lvlJc w:val="left"/>
      <w:pPr>
        <w:ind w:left="2880" w:hanging="360"/>
      </w:pPr>
    </w:lvl>
    <w:lvl w:ilvl="1" w:tplc="04080019" w:tentative="1">
      <w:start w:val="1"/>
      <w:numFmt w:val="lowerLetter"/>
      <w:lvlText w:val="%2."/>
      <w:lvlJc w:val="left"/>
      <w:pPr>
        <w:ind w:left="3600" w:hanging="360"/>
      </w:pPr>
    </w:lvl>
    <w:lvl w:ilvl="2" w:tplc="0408001B" w:tentative="1">
      <w:start w:val="1"/>
      <w:numFmt w:val="lowerRoman"/>
      <w:lvlText w:val="%3."/>
      <w:lvlJc w:val="right"/>
      <w:pPr>
        <w:ind w:left="4320" w:hanging="180"/>
      </w:pPr>
    </w:lvl>
    <w:lvl w:ilvl="3" w:tplc="0408000F" w:tentative="1">
      <w:start w:val="1"/>
      <w:numFmt w:val="decimal"/>
      <w:lvlText w:val="%4."/>
      <w:lvlJc w:val="left"/>
      <w:pPr>
        <w:ind w:left="5040" w:hanging="360"/>
      </w:pPr>
    </w:lvl>
    <w:lvl w:ilvl="4" w:tplc="04080019" w:tentative="1">
      <w:start w:val="1"/>
      <w:numFmt w:val="lowerLetter"/>
      <w:lvlText w:val="%5."/>
      <w:lvlJc w:val="left"/>
      <w:pPr>
        <w:ind w:left="5760" w:hanging="360"/>
      </w:pPr>
    </w:lvl>
    <w:lvl w:ilvl="5" w:tplc="0408001B" w:tentative="1">
      <w:start w:val="1"/>
      <w:numFmt w:val="lowerRoman"/>
      <w:lvlText w:val="%6."/>
      <w:lvlJc w:val="right"/>
      <w:pPr>
        <w:ind w:left="6480" w:hanging="180"/>
      </w:pPr>
    </w:lvl>
    <w:lvl w:ilvl="6" w:tplc="0408000F" w:tentative="1">
      <w:start w:val="1"/>
      <w:numFmt w:val="decimal"/>
      <w:lvlText w:val="%7."/>
      <w:lvlJc w:val="left"/>
      <w:pPr>
        <w:ind w:left="7200" w:hanging="360"/>
      </w:pPr>
    </w:lvl>
    <w:lvl w:ilvl="7" w:tplc="04080019" w:tentative="1">
      <w:start w:val="1"/>
      <w:numFmt w:val="lowerLetter"/>
      <w:lvlText w:val="%8."/>
      <w:lvlJc w:val="left"/>
      <w:pPr>
        <w:ind w:left="7920" w:hanging="360"/>
      </w:pPr>
    </w:lvl>
    <w:lvl w:ilvl="8" w:tplc="0408001B" w:tentative="1">
      <w:start w:val="1"/>
      <w:numFmt w:val="lowerRoman"/>
      <w:lvlText w:val="%9."/>
      <w:lvlJc w:val="right"/>
      <w:pPr>
        <w:ind w:left="8640" w:hanging="180"/>
      </w:pPr>
    </w:lvl>
  </w:abstractNum>
  <w:abstractNum w:abstractNumId="20">
    <w:nsid w:val="60555BB8"/>
    <w:multiLevelType w:val="hybridMultilevel"/>
    <w:tmpl w:val="6B16901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62774BB4"/>
    <w:multiLevelType w:val="hybridMultilevel"/>
    <w:tmpl w:val="1176380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65081F53"/>
    <w:multiLevelType w:val="hybridMultilevel"/>
    <w:tmpl w:val="C26075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E046030"/>
    <w:multiLevelType w:val="hybridMultilevel"/>
    <w:tmpl w:val="C302D6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0F784B"/>
    <w:multiLevelType w:val="hybridMultilevel"/>
    <w:tmpl w:val="5ADC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30131C9"/>
    <w:multiLevelType w:val="hybridMultilevel"/>
    <w:tmpl w:val="C346C6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607418E"/>
    <w:multiLevelType w:val="hybridMultilevel"/>
    <w:tmpl w:val="30E2BB5C"/>
    <w:lvl w:ilvl="0" w:tplc="3F366242">
      <w:start w:val="1"/>
      <w:numFmt w:val="decimal"/>
      <w:lvlText w:val="%1."/>
      <w:lvlJc w:val="left"/>
      <w:pPr>
        <w:ind w:left="1053" w:hanging="360"/>
      </w:pPr>
      <w:rPr>
        <w:rFonts w:ascii="Calibri" w:eastAsia="Calibri" w:hAnsi="Calibri" w:cs="Calibri" w:hint="default"/>
        <w:w w:val="100"/>
        <w:sz w:val="22"/>
        <w:szCs w:val="22"/>
        <w:lang w:val="el-GR" w:eastAsia="el-GR" w:bidi="el-GR"/>
      </w:rPr>
    </w:lvl>
    <w:lvl w:ilvl="1" w:tplc="FA8ECBAA">
      <w:numFmt w:val="bullet"/>
      <w:lvlText w:val="-"/>
      <w:lvlJc w:val="left"/>
      <w:pPr>
        <w:ind w:left="1413" w:hanging="360"/>
      </w:pPr>
      <w:rPr>
        <w:rFonts w:ascii="Calibri" w:eastAsia="Calibri" w:hAnsi="Calibri" w:cs="Calibri" w:hint="default"/>
        <w:w w:val="100"/>
        <w:sz w:val="22"/>
        <w:szCs w:val="22"/>
        <w:lang w:val="el-GR" w:eastAsia="el-GR" w:bidi="el-GR"/>
      </w:rPr>
    </w:lvl>
    <w:lvl w:ilvl="2" w:tplc="B19C3D44">
      <w:numFmt w:val="bullet"/>
      <w:lvlText w:val="•"/>
      <w:lvlJc w:val="left"/>
      <w:pPr>
        <w:ind w:left="1460" w:hanging="360"/>
      </w:pPr>
      <w:rPr>
        <w:rFonts w:hint="default"/>
        <w:lang w:val="el-GR" w:eastAsia="el-GR" w:bidi="el-GR"/>
      </w:rPr>
    </w:lvl>
    <w:lvl w:ilvl="3" w:tplc="C52A9976">
      <w:numFmt w:val="bullet"/>
      <w:lvlText w:val="•"/>
      <w:lvlJc w:val="left"/>
      <w:pPr>
        <w:ind w:left="2592" w:hanging="360"/>
      </w:pPr>
      <w:rPr>
        <w:rFonts w:hint="default"/>
        <w:lang w:val="el-GR" w:eastAsia="el-GR" w:bidi="el-GR"/>
      </w:rPr>
    </w:lvl>
    <w:lvl w:ilvl="4" w:tplc="B578405A">
      <w:numFmt w:val="bullet"/>
      <w:lvlText w:val="•"/>
      <w:lvlJc w:val="left"/>
      <w:pPr>
        <w:ind w:left="3724" w:hanging="360"/>
      </w:pPr>
      <w:rPr>
        <w:rFonts w:hint="default"/>
        <w:lang w:val="el-GR" w:eastAsia="el-GR" w:bidi="el-GR"/>
      </w:rPr>
    </w:lvl>
    <w:lvl w:ilvl="5" w:tplc="4DBE0BBE">
      <w:numFmt w:val="bullet"/>
      <w:lvlText w:val="•"/>
      <w:lvlJc w:val="left"/>
      <w:pPr>
        <w:ind w:left="4857" w:hanging="360"/>
      </w:pPr>
      <w:rPr>
        <w:rFonts w:hint="default"/>
        <w:lang w:val="el-GR" w:eastAsia="el-GR" w:bidi="el-GR"/>
      </w:rPr>
    </w:lvl>
    <w:lvl w:ilvl="6" w:tplc="C5F0FA92">
      <w:numFmt w:val="bullet"/>
      <w:lvlText w:val="•"/>
      <w:lvlJc w:val="left"/>
      <w:pPr>
        <w:ind w:left="5989" w:hanging="360"/>
      </w:pPr>
      <w:rPr>
        <w:rFonts w:hint="default"/>
        <w:lang w:val="el-GR" w:eastAsia="el-GR" w:bidi="el-GR"/>
      </w:rPr>
    </w:lvl>
    <w:lvl w:ilvl="7" w:tplc="564E7152">
      <w:numFmt w:val="bullet"/>
      <w:lvlText w:val="•"/>
      <w:lvlJc w:val="left"/>
      <w:pPr>
        <w:ind w:left="7122" w:hanging="360"/>
      </w:pPr>
      <w:rPr>
        <w:rFonts w:hint="default"/>
        <w:lang w:val="el-GR" w:eastAsia="el-GR" w:bidi="el-GR"/>
      </w:rPr>
    </w:lvl>
    <w:lvl w:ilvl="8" w:tplc="F0B266FA">
      <w:numFmt w:val="bullet"/>
      <w:lvlText w:val="•"/>
      <w:lvlJc w:val="left"/>
      <w:pPr>
        <w:ind w:left="8254" w:hanging="360"/>
      </w:pPr>
      <w:rPr>
        <w:rFonts w:hint="default"/>
        <w:lang w:val="el-GR" w:eastAsia="el-GR" w:bidi="el-GR"/>
      </w:rPr>
    </w:lvl>
  </w:abstractNum>
  <w:abstractNum w:abstractNumId="27">
    <w:nsid w:val="77734127"/>
    <w:multiLevelType w:val="hybridMultilevel"/>
    <w:tmpl w:val="68088CA6"/>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nsid w:val="7DD07706"/>
    <w:multiLevelType w:val="hybridMultilevel"/>
    <w:tmpl w:val="C8421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E7812AE"/>
    <w:multiLevelType w:val="multilevel"/>
    <w:tmpl w:val="14B4B540"/>
    <w:lvl w:ilvl="0">
      <w:start w:val="6"/>
      <w:numFmt w:val="decimal"/>
      <w:lvlText w:val="%1"/>
      <w:lvlJc w:val="left"/>
      <w:pPr>
        <w:ind w:left="1052" w:hanging="432"/>
      </w:pPr>
      <w:rPr>
        <w:rFonts w:ascii="Calibri" w:eastAsia="Calibri" w:hAnsi="Calibri" w:cs="Calibri" w:hint="default"/>
        <w:b/>
        <w:bCs/>
        <w:w w:val="99"/>
        <w:sz w:val="24"/>
        <w:szCs w:val="24"/>
        <w:lang w:val="el-GR" w:eastAsia="el-GR" w:bidi="el-GR"/>
      </w:rPr>
    </w:lvl>
    <w:lvl w:ilvl="1">
      <w:start w:val="1"/>
      <w:numFmt w:val="decimal"/>
      <w:lvlText w:val="%1.%2"/>
      <w:lvlJc w:val="left"/>
      <w:pPr>
        <w:ind w:left="1196" w:hanging="576"/>
      </w:pPr>
      <w:rPr>
        <w:rFonts w:ascii="Calibri" w:eastAsia="Calibri" w:hAnsi="Calibri" w:cs="Calibri" w:hint="default"/>
        <w:b/>
        <w:bCs/>
        <w:spacing w:val="-2"/>
        <w:w w:val="100"/>
        <w:sz w:val="22"/>
        <w:szCs w:val="22"/>
        <w:lang w:val="el-GR" w:eastAsia="el-GR" w:bidi="el-GR"/>
      </w:rPr>
    </w:lvl>
    <w:lvl w:ilvl="2">
      <w:numFmt w:val="bullet"/>
      <w:lvlText w:val=""/>
      <w:lvlJc w:val="left"/>
      <w:pPr>
        <w:ind w:left="1340" w:hanging="360"/>
      </w:pPr>
      <w:rPr>
        <w:rFonts w:ascii="Symbol" w:eastAsia="Symbol" w:hAnsi="Symbol" w:cs="Symbol" w:hint="default"/>
        <w:w w:val="100"/>
        <w:sz w:val="22"/>
        <w:szCs w:val="22"/>
        <w:lang w:val="el-GR" w:eastAsia="el-GR" w:bidi="el-GR"/>
      </w:rPr>
    </w:lvl>
    <w:lvl w:ilvl="3">
      <w:numFmt w:val="bullet"/>
      <w:lvlText w:val="•"/>
      <w:lvlJc w:val="left"/>
      <w:pPr>
        <w:ind w:left="2440" w:hanging="360"/>
      </w:pPr>
      <w:rPr>
        <w:rFonts w:hint="default"/>
        <w:lang w:val="el-GR" w:eastAsia="el-GR" w:bidi="el-GR"/>
      </w:rPr>
    </w:lvl>
    <w:lvl w:ilvl="4">
      <w:numFmt w:val="bullet"/>
      <w:lvlText w:val="•"/>
      <w:lvlJc w:val="left"/>
      <w:pPr>
        <w:ind w:left="3540" w:hanging="360"/>
      </w:pPr>
      <w:rPr>
        <w:rFonts w:hint="default"/>
        <w:lang w:val="el-GR" w:eastAsia="el-GR" w:bidi="el-GR"/>
      </w:rPr>
    </w:lvl>
    <w:lvl w:ilvl="5">
      <w:numFmt w:val="bullet"/>
      <w:lvlText w:val="•"/>
      <w:lvlJc w:val="left"/>
      <w:pPr>
        <w:ind w:left="4640" w:hanging="360"/>
      </w:pPr>
      <w:rPr>
        <w:rFonts w:hint="default"/>
        <w:lang w:val="el-GR" w:eastAsia="el-GR" w:bidi="el-GR"/>
      </w:rPr>
    </w:lvl>
    <w:lvl w:ilvl="6">
      <w:numFmt w:val="bullet"/>
      <w:lvlText w:val="•"/>
      <w:lvlJc w:val="left"/>
      <w:pPr>
        <w:ind w:left="5740" w:hanging="360"/>
      </w:pPr>
      <w:rPr>
        <w:rFonts w:hint="default"/>
        <w:lang w:val="el-GR" w:eastAsia="el-GR" w:bidi="el-GR"/>
      </w:rPr>
    </w:lvl>
    <w:lvl w:ilvl="7">
      <w:numFmt w:val="bullet"/>
      <w:lvlText w:val="•"/>
      <w:lvlJc w:val="left"/>
      <w:pPr>
        <w:ind w:left="6840" w:hanging="360"/>
      </w:pPr>
      <w:rPr>
        <w:rFonts w:hint="default"/>
        <w:lang w:val="el-GR" w:eastAsia="el-GR" w:bidi="el-GR"/>
      </w:rPr>
    </w:lvl>
    <w:lvl w:ilvl="8">
      <w:numFmt w:val="bullet"/>
      <w:lvlText w:val="•"/>
      <w:lvlJc w:val="left"/>
      <w:pPr>
        <w:ind w:left="7940" w:hanging="360"/>
      </w:pPr>
      <w:rPr>
        <w:rFonts w:hint="default"/>
        <w:lang w:val="el-GR" w:eastAsia="el-GR" w:bidi="el-GR"/>
      </w:rPr>
    </w:lvl>
  </w:abstractNum>
  <w:abstractNum w:abstractNumId="30">
    <w:nsid w:val="7E944F7F"/>
    <w:multiLevelType w:val="hybridMultilevel"/>
    <w:tmpl w:val="0A28E7BC"/>
    <w:lvl w:ilvl="0" w:tplc="0408000F">
      <w:start w:val="1"/>
      <w:numFmt w:val="decimal"/>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6"/>
  </w:num>
  <w:num w:numId="2">
    <w:abstractNumId w:val="0"/>
  </w:num>
  <w:num w:numId="3">
    <w:abstractNumId w:val="1"/>
  </w:num>
  <w:num w:numId="4">
    <w:abstractNumId w:val="18"/>
  </w:num>
  <w:num w:numId="5">
    <w:abstractNumId w:val="21"/>
  </w:num>
  <w:num w:numId="6">
    <w:abstractNumId w:val="13"/>
  </w:num>
  <w:num w:numId="7">
    <w:abstractNumId w:val="5"/>
  </w:num>
  <w:num w:numId="8">
    <w:abstractNumId w:val="12"/>
  </w:num>
  <w:num w:numId="9">
    <w:abstractNumId w:val="29"/>
  </w:num>
  <w:num w:numId="10">
    <w:abstractNumId w:val="10"/>
  </w:num>
  <w:num w:numId="11">
    <w:abstractNumId w:val="14"/>
  </w:num>
  <w:num w:numId="12">
    <w:abstractNumId w:val="25"/>
  </w:num>
  <w:num w:numId="13">
    <w:abstractNumId w:val="28"/>
  </w:num>
  <w:num w:numId="14">
    <w:abstractNumId w:val="24"/>
  </w:num>
  <w:num w:numId="15">
    <w:abstractNumId w:val="23"/>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1"/>
  </w:num>
  <w:num w:numId="21">
    <w:abstractNumId w:val="22"/>
  </w:num>
  <w:num w:numId="22">
    <w:abstractNumId w:val="2"/>
  </w:num>
  <w:num w:numId="23">
    <w:abstractNumId w:val="4"/>
  </w:num>
  <w:num w:numId="24">
    <w:abstractNumId w:val="7"/>
  </w:num>
  <w:num w:numId="25">
    <w:abstractNumId w:val="15"/>
  </w:num>
  <w:num w:numId="26">
    <w:abstractNumId w:val="29"/>
    <w:lvlOverride w:ilvl="0">
      <w:startOverride w:val="6"/>
    </w:lvlOverride>
    <w:lvlOverride w:ilvl="1">
      <w:startOverride w:val="1"/>
    </w:lvlOverride>
    <w:lvlOverride w:ilvl="2"/>
    <w:lvlOverride w:ilvl="3"/>
    <w:lvlOverride w:ilvl="4"/>
    <w:lvlOverride w:ilvl="5"/>
    <w:lvlOverride w:ilvl="6"/>
    <w:lvlOverride w:ilvl="7"/>
    <w:lvlOverride w:ilvl="8"/>
  </w:num>
  <w:num w:numId="27">
    <w:abstractNumId w:val="20"/>
  </w:num>
  <w:num w:numId="28">
    <w:abstractNumId w:val="6"/>
  </w:num>
  <w:num w:numId="29">
    <w:abstractNumId w:val="19"/>
  </w:num>
  <w:num w:numId="30">
    <w:abstractNumId w:val="3"/>
  </w:num>
  <w:num w:numId="31">
    <w:abstractNumId w:val="9"/>
  </w:num>
  <w:num w:numId="3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59D"/>
    <w:rsid w:val="00005512"/>
    <w:rsid w:val="0001571F"/>
    <w:rsid w:val="00020860"/>
    <w:rsid w:val="000270DA"/>
    <w:rsid w:val="00027644"/>
    <w:rsid w:val="00027F2B"/>
    <w:rsid w:val="00030C8C"/>
    <w:rsid w:val="00041E2B"/>
    <w:rsid w:val="00042843"/>
    <w:rsid w:val="0005672D"/>
    <w:rsid w:val="0006124B"/>
    <w:rsid w:val="00063F75"/>
    <w:rsid w:val="0006796F"/>
    <w:rsid w:val="00074D84"/>
    <w:rsid w:val="000753FF"/>
    <w:rsid w:val="00077F85"/>
    <w:rsid w:val="000959CD"/>
    <w:rsid w:val="000A3BE7"/>
    <w:rsid w:val="000A3C5C"/>
    <w:rsid w:val="000A657E"/>
    <w:rsid w:val="000A6AC8"/>
    <w:rsid w:val="000B46BB"/>
    <w:rsid w:val="000B7FB7"/>
    <w:rsid w:val="000E0FC3"/>
    <w:rsid w:val="000E25C3"/>
    <w:rsid w:val="000F5456"/>
    <w:rsid w:val="00103316"/>
    <w:rsid w:val="0010337C"/>
    <w:rsid w:val="00105FC3"/>
    <w:rsid w:val="00110113"/>
    <w:rsid w:val="00110223"/>
    <w:rsid w:val="001109F3"/>
    <w:rsid w:val="0011243F"/>
    <w:rsid w:val="001127B5"/>
    <w:rsid w:val="00117328"/>
    <w:rsid w:val="00123B6D"/>
    <w:rsid w:val="001405F8"/>
    <w:rsid w:val="0014113B"/>
    <w:rsid w:val="0014565F"/>
    <w:rsid w:val="00146BAC"/>
    <w:rsid w:val="001502B3"/>
    <w:rsid w:val="001518ED"/>
    <w:rsid w:val="001558A2"/>
    <w:rsid w:val="00156160"/>
    <w:rsid w:val="00156208"/>
    <w:rsid w:val="00161DA5"/>
    <w:rsid w:val="00164779"/>
    <w:rsid w:val="00176827"/>
    <w:rsid w:val="0018474D"/>
    <w:rsid w:val="00190DC2"/>
    <w:rsid w:val="001911B4"/>
    <w:rsid w:val="001A2525"/>
    <w:rsid w:val="001A3162"/>
    <w:rsid w:val="001A617D"/>
    <w:rsid w:val="001B0480"/>
    <w:rsid w:val="001B2D0F"/>
    <w:rsid w:val="001B586D"/>
    <w:rsid w:val="001D038C"/>
    <w:rsid w:val="001D0FC4"/>
    <w:rsid w:val="001D6B8E"/>
    <w:rsid w:val="00204536"/>
    <w:rsid w:val="00205987"/>
    <w:rsid w:val="00205E1B"/>
    <w:rsid w:val="00207466"/>
    <w:rsid w:val="00217762"/>
    <w:rsid w:val="002215F4"/>
    <w:rsid w:val="002230CC"/>
    <w:rsid w:val="002261F1"/>
    <w:rsid w:val="0023034F"/>
    <w:rsid w:val="00240A4B"/>
    <w:rsid w:val="00242DE1"/>
    <w:rsid w:val="00243BB3"/>
    <w:rsid w:val="00245776"/>
    <w:rsid w:val="002552D2"/>
    <w:rsid w:val="00256B79"/>
    <w:rsid w:val="00257C47"/>
    <w:rsid w:val="00262D59"/>
    <w:rsid w:val="002648A2"/>
    <w:rsid w:val="00270340"/>
    <w:rsid w:val="00270E72"/>
    <w:rsid w:val="00271BFD"/>
    <w:rsid w:val="00275F66"/>
    <w:rsid w:val="00276F63"/>
    <w:rsid w:val="002866B3"/>
    <w:rsid w:val="002869D5"/>
    <w:rsid w:val="0029104F"/>
    <w:rsid w:val="00294338"/>
    <w:rsid w:val="002945FF"/>
    <w:rsid w:val="00294ED4"/>
    <w:rsid w:val="00297E1D"/>
    <w:rsid w:val="002A366D"/>
    <w:rsid w:val="002A7517"/>
    <w:rsid w:val="002B354C"/>
    <w:rsid w:val="002B4C29"/>
    <w:rsid w:val="002C2569"/>
    <w:rsid w:val="002C35CC"/>
    <w:rsid w:val="002C5B42"/>
    <w:rsid w:val="002E58F4"/>
    <w:rsid w:val="002F2AF8"/>
    <w:rsid w:val="002F540D"/>
    <w:rsid w:val="002F5D4D"/>
    <w:rsid w:val="002F66D5"/>
    <w:rsid w:val="00303536"/>
    <w:rsid w:val="003041F0"/>
    <w:rsid w:val="00311D11"/>
    <w:rsid w:val="00314CBD"/>
    <w:rsid w:val="00327341"/>
    <w:rsid w:val="00332383"/>
    <w:rsid w:val="00344D71"/>
    <w:rsid w:val="00345C85"/>
    <w:rsid w:val="00350441"/>
    <w:rsid w:val="00355C45"/>
    <w:rsid w:val="00356A76"/>
    <w:rsid w:val="00356B46"/>
    <w:rsid w:val="00360AEF"/>
    <w:rsid w:val="003805B0"/>
    <w:rsid w:val="00382869"/>
    <w:rsid w:val="00384BF6"/>
    <w:rsid w:val="00395BD7"/>
    <w:rsid w:val="003A6951"/>
    <w:rsid w:val="003A73AE"/>
    <w:rsid w:val="003B1F88"/>
    <w:rsid w:val="003B28B7"/>
    <w:rsid w:val="003B37CF"/>
    <w:rsid w:val="003B63FF"/>
    <w:rsid w:val="003D0C0A"/>
    <w:rsid w:val="003D284E"/>
    <w:rsid w:val="003D294D"/>
    <w:rsid w:val="003D6EF2"/>
    <w:rsid w:val="003E3EB5"/>
    <w:rsid w:val="003F0742"/>
    <w:rsid w:val="003F33FA"/>
    <w:rsid w:val="004052CF"/>
    <w:rsid w:val="00411E17"/>
    <w:rsid w:val="00416F3F"/>
    <w:rsid w:val="004177BE"/>
    <w:rsid w:val="00417893"/>
    <w:rsid w:val="00420322"/>
    <w:rsid w:val="00421D0F"/>
    <w:rsid w:val="00421D29"/>
    <w:rsid w:val="0043427E"/>
    <w:rsid w:val="00435FA2"/>
    <w:rsid w:val="004378D3"/>
    <w:rsid w:val="004415E1"/>
    <w:rsid w:val="004454D7"/>
    <w:rsid w:val="0045787B"/>
    <w:rsid w:val="0046047F"/>
    <w:rsid w:val="0046527B"/>
    <w:rsid w:val="0047218E"/>
    <w:rsid w:val="004812CC"/>
    <w:rsid w:val="004912EB"/>
    <w:rsid w:val="00495E56"/>
    <w:rsid w:val="00496AA8"/>
    <w:rsid w:val="004B0C86"/>
    <w:rsid w:val="004B52F9"/>
    <w:rsid w:val="004C2E59"/>
    <w:rsid w:val="004C4214"/>
    <w:rsid w:val="004C5727"/>
    <w:rsid w:val="004D0089"/>
    <w:rsid w:val="004D0BF7"/>
    <w:rsid w:val="004D33F0"/>
    <w:rsid w:val="004D550E"/>
    <w:rsid w:val="004D69C4"/>
    <w:rsid w:val="004E05A4"/>
    <w:rsid w:val="004E3D79"/>
    <w:rsid w:val="00500600"/>
    <w:rsid w:val="00506B95"/>
    <w:rsid w:val="00512502"/>
    <w:rsid w:val="0051560F"/>
    <w:rsid w:val="005244E1"/>
    <w:rsid w:val="00524C77"/>
    <w:rsid w:val="00526916"/>
    <w:rsid w:val="005325A9"/>
    <w:rsid w:val="005327F6"/>
    <w:rsid w:val="00534355"/>
    <w:rsid w:val="00535894"/>
    <w:rsid w:val="00543BF9"/>
    <w:rsid w:val="00544237"/>
    <w:rsid w:val="00545E65"/>
    <w:rsid w:val="00555687"/>
    <w:rsid w:val="00562CA7"/>
    <w:rsid w:val="00570B09"/>
    <w:rsid w:val="00572D08"/>
    <w:rsid w:val="00575B26"/>
    <w:rsid w:val="005774AE"/>
    <w:rsid w:val="00581F07"/>
    <w:rsid w:val="0058375E"/>
    <w:rsid w:val="00585AC3"/>
    <w:rsid w:val="00585F32"/>
    <w:rsid w:val="005870F5"/>
    <w:rsid w:val="00590ECA"/>
    <w:rsid w:val="00590F7C"/>
    <w:rsid w:val="005930E8"/>
    <w:rsid w:val="005959B1"/>
    <w:rsid w:val="00597C40"/>
    <w:rsid w:val="005B3747"/>
    <w:rsid w:val="005B58C9"/>
    <w:rsid w:val="005C6A6A"/>
    <w:rsid w:val="005E716C"/>
    <w:rsid w:val="005E7DA5"/>
    <w:rsid w:val="005F2CF0"/>
    <w:rsid w:val="005F3073"/>
    <w:rsid w:val="005F5F69"/>
    <w:rsid w:val="00602D01"/>
    <w:rsid w:val="006032DC"/>
    <w:rsid w:val="00603578"/>
    <w:rsid w:val="00603803"/>
    <w:rsid w:val="00614937"/>
    <w:rsid w:val="00617520"/>
    <w:rsid w:val="00634E21"/>
    <w:rsid w:val="00642BDB"/>
    <w:rsid w:val="0064496F"/>
    <w:rsid w:val="00645604"/>
    <w:rsid w:val="006563BC"/>
    <w:rsid w:val="006643AD"/>
    <w:rsid w:val="00664FBA"/>
    <w:rsid w:val="006663AD"/>
    <w:rsid w:val="0066777B"/>
    <w:rsid w:val="00667788"/>
    <w:rsid w:val="00676329"/>
    <w:rsid w:val="00682D4E"/>
    <w:rsid w:val="00687EC6"/>
    <w:rsid w:val="006938DB"/>
    <w:rsid w:val="00695023"/>
    <w:rsid w:val="006966AC"/>
    <w:rsid w:val="006A3EE2"/>
    <w:rsid w:val="006A626E"/>
    <w:rsid w:val="006A799B"/>
    <w:rsid w:val="006B1FAB"/>
    <w:rsid w:val="006B2B2D"/>
    <w:rsid w:val="006B422C"/>
    <w:rsid w:val="006B64DC"/>
    <w:rsid w:val="006B7E12"/>
    <w:rsid w:val="006C0730"/>
    <w:rsid w:val="006C4BDF"/>
    <w:rsid w:val="006D27B3"/>
    <w:rsid w:val="006D6C32"/>
    <w:rsid w:val="006E1C76"/>
    <w:rsid w:val="006E43C1"/>
    <w:rsid w:val="006E47BA"/>
    <w:rsid w:val="006F174E"/>
    <w:rsid w:val="006F67AE"/>
    <w:rsid w:val="006F67D7"/>
    <w:rsid w:val="007126AA"/>
    <w:rsid w:val="00712F80"/>
    <w:rsid w:val="00713F68"/>
    <w:rsid w:val="00722019"/>
    <w:rsid w:val="0072659D"/>
    <w:rsid w:val="00731D60"/>
    <w:rsid w:val="00732FDD"/>
    <w:rsid w:val="00741B6A"/>
    <w:rsid w:val="00751BA1"/>
    <w:rsid w:val="00757FC1"/>
    <w:rsid w:val="007602D3"/>
    <w:rsid w:val="0076102E"/>
    <w:rsid w:val="0077182C"/>
    <w:rsid w:val="007725AB"/>
    <w:rsid w:val="00775923"/>
    <w:rsid w:val="0078092C"/>
    <w:rsid w:val="00791D9B"/>
    <w:rsid w:val="007936E5"/>
    <w:rsid w:val="007A6C95"/>
    <w:rsid w:val="007B0901"/>
    <w:rsid w:val="007C08CE"/>
    <w:rsid w:val="007C390F"/>
    <w:rsid w:val="007C5322"/>
    <w:rsid w:val="007D1738"/>
    <w:rsid w:val="007D557B"/>
    <w:rsid w:val="007E0969"/>
    <w:rsid w:val="007E5509"/>
    <w:rsid w:val="007F284C"/>
    <w:rsid w:val="007F55C1"/>
    <w:rsid w:val="0080373A"/>
    <w:rsid w:val="008069CC"/>
    <w:rsid w:val="00806C55"/>
    <w:rsid w:val="00812A20"/>
    <w:rsid w:val="008132F3"/>
    <w:rsid w:val="00814AD0"/>
    <w:rsid w:val="008226A0"/>
    <w:rsid w:val="00826012"/>
    <w:rsid w:val="00832A90"/>
    <w:rsid w:val="00840FB9"/>
    <w:rsid w:val="008411B9"/>
    <w:rsid w:val="00843EB8"/>
    <w:rsid w:val="00863B1A"/>
    <w:rsid w:val="00870E31"/>
    <w:rsid w:val="008737B5"/>
    <w:rsid w:val="00874CD3"/>
    <w:rsid w:val="008808D4"/>
    <w:rsid w:val="00882B91"/>
    <w:rsid w:val="008863D4"/>
    <w:rsid w:val="00887448"/>
    <w:rsid w:val="00897122"/>
    <w:rsid w:val="008A03C9"/>
    <w:rsid w:val="008A0B9A"/>
    <w:rsid w:val="008B46EE"/>
    <w:rsid w:val="008B7F9B"/>
    <w:rsid w:val="008C3CD1"/>
    <w:rsid w:val="008C55B8"/>
    <w:rsid w:val="008D160B"/>
    <w:rsid w:val="008D376C"/>
    <w:rsid w:val="008E32E6"/>
    <w:rsid w:val="008E3AC9"/>
    <w:rsid w:val="008F446B"/>
    <w:rsid w:val="008F518F"/>
    <w:rsid w:val="0090038F"/>
    <w:rsid w:val="009110A0"/>
    <w:rsid w:val="0091122B"/>
    <w:rsid w:val="00911C09"/>
    <w:rsid w:val="009130F6"/>
    <w:rsid w:val="00913C26"/>
    <w:rsid w:val="00921743"/>
    <w:rsid w:val="00921C8A"/>
    <w:rsid w:val="00931D08"/>
    <w:rsid w:val="009515A8"/>
    <w:rsid w:val="00965370"/>
    <w:rsid w:val="009755ED"/>
    <w:rsid w:val="00975B98"/>
    <w:rsid w:val="00976743"/>
    <w:rsid w:val="0097699A"/>
    <w:rsid w:val="00976B4C"/>
    <w:rsid w:val="00977E04"/>
    <w:rsid w:val="00995E31"/>
    <w:rsid w:val="0099723C"/>
    <w:rsid w:val="009A2EC5"/>
    <w:rsid w:val="009A4488"/>
    <w:rsid w:val="009B3C6B"/>
    <w:rsid w:val="009B3FA9"/>
    <w:rsid w:val="009B47A1"/>
    <w:rsid w:val="009B4847"/>
    <w:rsid w:val="009B4D78"/>
    <w:rsid w:val="009C3C87"/>
    <w:rsid w:val="009D26DA"/>
    <w:rsid w:val="009E563B"/>
    <w:rsid w:val="009E7336"/>
    <w:rsid w:val="009F003D"/>
    <w:rsid w:val="00A0055E"/>
    <w:rsid w:val="00A01D1A"/>
    <w:rsid w:val="00A139AA"/>
    <w:rsid w:val="00A157E4"/>
    <w:rsid w:val="00A16EBC"/>
    <w:rsid w:val="00A20F7E"/>
    <w:rsid w:val="00A23B38"/>
    <w:rsid w:val="00A30FAC"/>
    <w:rsid w:val="00A34B75"/>
    <w:rsid w:val="00A35F5A"/>
    <w:rsid w:val="00A419D9"/>
    <w:rsid w:val="00A41D0F"/>
    <w:rsid w:val="00A4227A"/>
    <w:rsid w:val="00A4430A"/>
    <w:rsid w:val="00A60874"/>
    <w:rsid w:val="00A66B99"/>
    <w:rsid w:val="00A830D6"/>
    <w:rsid w:val="00A96D90"/>
    <w:rsid w:val="00AA33ED"/>
    <w:rsid w:val="00AB0E6B"/>
    <w:rsid w:val="00AB5262"/>
    <w:rsid w:val="00AB67D3"/>
    <w:rsid w:val="00AC5C23"/>
    <w:rsid w:val="00AC62F2"/>
    <w:rsid w:val="00AD1A41"/>
    <w:rsid w:val="00AD2CCA"/>
    <w:rsid w:val="00AD701A"/>
    <w:rsid w:val="00AE0F84"/>
    <w:rsid w:val="00AE3055"/>
    <w:rsid w:val="00AE5457"/>
    <w:rsid w:val="00AE7383"/>
    <w:rsid w:val="00AF4317"/>
    <w:rsid w:val="00B016FD"/>
    <w:rsid w:val="00B043CC"/>
    <w:rsid w:val="00B04D82"/>
    <w:rsid w:val="00B133ED"/>
    <w:rsid w:val="00B146E7"/>
    <w:rsid w:val="00B15BB7"/>
    <w:rsid w:val="00B16D60"/>
    <w:rsid w:val="00B22D84"/>
    <w:rsid w:val="00B26761"/>
    <w:rsid w:val="00B3055C"/>
    <w:rsid w:val="00B309B9"/>
    <w:rsid w:val="00B30D62"/>
    <w:rsid w:val="00B34640"/>
    <w:rsid w:val="00B42674"/>
    <w:rsid w:val="00B4279A"/>
    <w:rsid w:val="00B464BE"/>
    <w:rsid w:val="00B542FC"/>
    <w:rsid w:val="00B54638"/>
    <w:rsid w:val="00B57785"/>
    <w:rsid w:val="00B6107B"/>
    <w:rsid w:val="00B62BA0"/>
    <w:rsid w:val="00B64B3F"/>
    <w:rsid w:val="00B677C1"/>
    <w:rsid w:val="00B72F67"/>
    <w:rsid w:val="00B75F09"/>
    <w:rsid w:val="00B776FA"/>
    <w:rsid w:val="00B80638"/>
    <w:rsid w:val="00B90331"/>
    <w:rsid w:val="00B96E69"/>
    <w:rsid w:val="00BA2139"/>
    <w:rsid w:val="00BA2162"/>
    <w:rsid w:val="00BA277A"/>
    <w:rsid w:val="00BA27A4"/>
    <w:rsid w:val="00BA2C01"/>
    <w:rsid w:val="00BA6E7B"/>
    <w:rsid w:val="00BB0D91"/>
    <w:rsid w:val="00BB624F"/>
    <w:rsid w:val="00BB640E"/>
    <w:rsid w:val="00BC1804"/>
    <w:rsid w:val="00BC2915"/>
    <w:rsid w:val="00BC5CAA"/>
    <w:rsid w:val="00BD29A6"/>
    <w:rsid w:val="00BD432C"/>
    <w:rsid w:val="00BD4427"/>
    <w:rsid w:val="00BE4204"/>
    <w:rsid w:val="00BE427F"/>
    <w:rsid w:val="00BF2B2C"/>
    <w:rsid w:val="00BF3904"/>
    <w:rsid w:val="00BF6B50"/>
    <w:rsid w:val="00C00301"/>
    <w:rsid w:val="00C0044D"/>
    <w:rsid w:val="00C157F7"/>
    <w:rsid w:val="00C17DAC"/>
    <w:rsid w:val="00C249BE"/>
    <w:rsid w:val="00C2522A"/>
    <w:rsid w:val="00C3162E"/>
    <w:rsid w:val="00C31B68"/>
    <w:rsid w:val="00C419B2"/>
    <w:rsid w:val="00C45044"/>
    <w:rsid w:val="00C50D99"/>
    <w:rsid w:val="00C51EBC"/>
    <w:rsid w:val="00C6139C"/>
    <w:rsid w:val="00C62366"/>
    <w:rsid w:val="00C63AED"/>
    <w:rsid w:val="00C64C71"/>
    <w:rsid w:val="00C655AF"/>
    <w:rsid w:val="00C66B50"/>
    <w:rsid w:val="00C670DD"/>
    <w:rsid w:val="00C720D4"/>
    <w:rsid w:val="00C724E7"/>
    <w:rsid w:val="00C803F8"/>
    <w:rsid w:val="00C815D5"/>
    <w:rsid w:val="00C84670"/>
    <w:rsid w:val="00C8618D"/>
    <w:rsid w:val="00C87213"/>
    <w:rsid w:val="00C936DB"/>
    <w:rsid w:val="00C93759"/>
    <w:rsid w:val="00C96E47"/>
    <w:rsid w:val="00CB5205"/>
    <w:rsid w:val="00CB5ED3"/>
    <w:rsid w:val="00CB5FFF"/>
    <w:rsid w:val="00CB6351"/>
    <w:rsid w:val="00CC042D"/>
    <w:rsid w:val="00CC20FD"/>
    <w:rsid w:val="00CC3657"/>
    <w:rsid w:val="00CD16CF"/>
    <w:rsid w:val="00CD1852"/>
    <w:rsid w:val="00CD5E90"/>
    <w:rsid w:val="00CE28EF"/>
    <w:rsid w:val="00CE28F1"/>
    <w:rsid w:val="00CE367D"/>
    <w:rsid w:val="00CF217E"/>
    <w:rsid w:val="00CF65A3"/>
    <w:rsid w:val="00CF67CA"/>
    <w:rsid w:val="00CF7FA1"/>
    <w:rsid w:val="00D03C54"/>
    <w:rsid w:val="00D045C9"/>
    <w:rsid w:val="00D12FEC"/>
    <w:rsid w:val="00D14B82"/>
    <w:rsid w:val="00D22BAA"/>
    <w:rsid w:val="00D25BAD"/>
    <w:rsid w:val="00D25EE1"/>
    <w:rsid w:val="00D30980"/>
    <w:rsid w:val="00D313CF"/>
    <w:rsid w:val="00D34CE4"/>
    <w:rsid w:val="00D35187"/>
    <w:rsid w:val="00D367CA"/>
    <w:rsid w:val="00D448FC"/>
    <w:rsid w:val="00D4578B"/>
    <w:rsid w:val="00D51ED0"/>
    <w:rsid w:val="00D5477D"/>
    <w:rsid w:val="00D65FC0"/>
    <w:rsid w:val="00D74BF0"/>
    <w:rsid w:val="00D75114"/>
    <w:rsid w:val="00D763B6"/>
    <w:rsid w:val="00D829DA"/>
    <w:rsid w:val="00D87139"/>
    <w:rsid w:val="00D94B2C"/>
    <w:rsid w:val="00DB74C0"/>
    <w:rsid w:val="00DC1796"/>
    <w:rsid w:val="00DD526E"/>
    <w:rsid w:val="00DD6C0F"/>
    <w:rsid w:val="00DD7752"/>
    <w:rsid w:val="00DE1062"/>
    <w:rsid w:val="00DE74CC"/>
    <w:rsid w:val="00DF1465"/>
    <w:rsid w:val="00DF4F00"/>
    <w:rsid w:val="00DF613D"/>
    <w:rsid w:val="00E006FB"/>
    <w:rsid w:val="00E0082C"/>
    <w:rsid w:val="00E04809"/>
    <w:rsid w:val="00E07C5E"/>
    <w:rsid w:val="00E229B3"/>
    <w:rsid w:val="00E22FC6"/>
    <w:rsid w:val="00E33DA8"/>
    <w:rsid w:val="00E35223"/>
    <w:rsid w:val="00E40657"/>
    <w:rsid w:val="00E41159"/>
    <w:rsid w:val="00E421F4"/>
    <w:rsid w:val="00E43345"/>
    <w:rsid w:val="00E542F0"/>
    <w:rsid w:val="00E558C6"/>
    <w:rsid w:val="00E562C8"/>
    <w:rsid w:val="00E60F14"/>
    <w:rsid w:val="00E61942"/>
    <w:rsid w:val="00E7568D"/>
    <w:rsid w:val="00E766D0"/>
    <w:rsid w:val="00E93E6D"/>
    <w:rsid w:val="00EB5393"/>
    <w:rsid w:val="00EB5C75"/>
    <w:rsid w:val="00EB73A7"/>
    <w:rsid w:val="00EC0399"/>
    <w:rsid w:val="00EC680F"/>
    <w:rsid w:val="00EC7F4F"/>
    <w:rsid w:val="00EE0F1D"/>
    <w:rsid w:val="00EF2CD2"/>
    <w:rsid w:val="00F108C5"/>
    <w:rsid w:val="00F13594"/>
    <w:rsid w:val="00F13A3E"/>
    <w:rsid w:val="00F22D19"/>
    <w:rsid w:val="00F312B6"/>
    <w:rsid w:val="00F37935"/>
    <w:rsid w:val="00F40B38"/>
    <w:rsid w:val="00F44FE2"/>
    <w:rsid w:val="00F4529E"/>
    <w:rsid w:val="00F577A7"/>
    <w:rsid w:val="00F62F66"/>
    <w:rsid w:val="00F64960"/>
    <w:rsid w:val="00F72CAF"/>
    <w:rsid w:val="00F74720"/>
    <w:rsid w:val="00F77607"/>
    <w:rsid w:val="00F77804"/>
    <w:rsid w:val="00F77CEF"/>
    <w:rsid w:val="00F812DF"/>
    <w:rsid w:val="00F93058"/>
    <w:rsid w:val="00F977CA"/>
    <w:rsid w:val="00FA563A"/>
    <w:rsid w:val="00FA6C90"/>
    <w:rsid w:val="00FB180A"/>
    <w:rsid w:val="00FB3DCA"/>
    <w:rsid w:val="00FB52DF"/>
    <w:rsid w:val="00FB6D9C"/>
    <w:rsid w:val="00FB6F34"/>
    <w:rsid w:val="00FB7DED"/>
    <w:rsid w:val="00FC1038"/>
    <w:rsid w:val="00FC3030"/>
    <w:rsid w:val="00FC3830"/>
    <w:rsid w:val="00FC614E"/>
    <w:rsid w:val="00FD5C1F"/>
    <w:rsid w:val="00FD6180"/>
    <w:rsid w:val="00FD7069"/>
    <w:rsid w:val="00FD7740"/>
    <w:rsid w:val="00FE0B79"/>
    <w:rsid w:val="00FE1267"/>
    <w:rsid w:val="00FE14CD"/>
    <w:rsid w:val="00FF43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07C5E"/>
    <w:rPr>
      <w:rFonts w:ascii="Calibri" w:eastAsia="Calibri" w:hAnsi="Calibri" w:cs="Calibri"/>
      <w:lang w:val="el-GR" w:eastAsia="el-GR" w:bidi="el-GR"/>
    </w:rPr>
  </w:style>
  <w:style w:type="paragraph" w:styleId="1">
    <w:name w:val="heading 1"/>
    <w:basedOn w:val="a"/>
    <w:link w:val="1Char"/>
    <w:uiPriority w:val="1"/>
    <w:qFormat/>
    <w:pPr>
      <w:ind w:left="332"/>
      <w:outlineLvl w:val="0"/>
    </w:pPr>
    <w:rPr>
      <w:b/>
      <w:bCs/>
    </w:rPr>
  </w:style>
  <w:style w:type="paragraph" w:styleId="2">
    <w:name w:val="heading 2"/>
    <w:basedOn w:val="a"/>
    <w:uiPriority w:val="1"/>
    <w:qFormat/>
    <w:pPr>
      <w:ind w:left="332"/>
      <w:jc w:val="both"/>
      <w:outlineLvl w:val="1"/>
    </w:pPr>
    <w:rPr>
      <w:b/>
      <w:bCs/>
      <w:i/>
    </w:rPr>
  </w:style>
  <w:style w:type="paragraph" w:styleId="3">
    <w:name w:val="heading 3"/>
    <w:basedOn w:val="a"/>
    <w:next w:val="a"/>
    <w:link w:val="3Char"/>
    <w:uiPriority w:val="9"/>
    <w:semiHidden/>
    <w:unhideWhenUsed/>
    <w:qFormat/>
    <w:rsid w:val="002648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1480" w:right="223" w:hanging="1481"/>
    </w:pPr>
    <w:rPr>
      <w:b/>
      <w:bCs/>
    </w:rPr>
  </w:style>
  <w:style w:type="paragraph" w:styleId="20">
    <w:name w:val="toc 2"/>
    <w:basedOn w:val="a"/>
    <w:uiPriority w:val="39"/>
    <w:qFormat/>
    <w:pPr>
      <w:spacing w:before="120"/>
      <w:ind w:left="1480" w:hanging="481"/>
    </w:pPr>
    <w:rPr>
      <w:b/>
      <w:bCs/>
    </w:rPr>
  </w:style>
  <w:style w:type="paragraph" w:styleId="30">
    <w:name w:val="toc 3"/>
    <w:basedOn w:val="a"/>
    <w:uiPriority w:val="39"/>
    <w:qFormat/>
    <w:pPr>
      <w:spacing w:before="1"/>
      <w:ind w:left="1960" w:hanging="721"/>
    </w:pPr>
  </w:style>
  <w:style w:type="paragraph" w:styleId="4">
    <w:name w:val="toc 4"/>
    <w:basedOn w:val="a"/>
    <w:uiPriority w:val="1"/>
    <w:qFormat/>
    <w:pPr>
      <w:ind w:left="1480"/>
    </w:pPr>
    <w:rPr>
      <w:i/>
    </w:rPr>
  </w:style>
  <w:style w:type="paragraph" w:styleId="a3">
    <w:name w:val="Body Text"/>
    <w:basedOn w:val="a"/>
    <w:link w:val="Char"/>
    <w:uiPriority w:val="1"/>
    <w:qFormat/>
    <w:pPr>
      <w:ind w:left="332"/>
    </w:pPr>
  </w:style>
  <w:style w:type="paragraph" w:styleId="a4">
    <w:name w:val="List Paragraph"/>
    <w:basedOn w:val="a"/>
    <w:uiPriority w:val="1"/>
    <w:qFormat/>
    <w:pPr>
      <w:ind w:left="1053" w:hanging="361"/>
    </w:pPr>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732FDD"/>
    <w:rPr>
      <w:rFonts w:ascii="Tahoma" w:hAnsi="Tahoma" w:cs="Tahoma"/>
      <w:sz w:val="16"/>
      <w:szCs w:val="16"/>
    </w:rPr>
  </w:style>
  <w:style w:type="character" w:customStyle="1" w:styleId="Char0">
    <w:name w:val="Κείμενο πλαισίου Char"/>
    <w:basedOn w:val="a0"/>
    <w:link w:val="a5"/>
    <w:uiPriority w:val="99"/>
    <w:semiHidden/>
    <w:rsid w:val="00732FDD"/>
    <w:rPr>
      <w:rFonts w:ascii="Tahoma" w:eastAsia="Calibri" w:hAnsi="Tahoma" w:cs="Tahoma"/>
      <w:sz w:val="16"/>
      <w:szCs w:val="16"/>
      <w:lang w:val="el-GR" w:eastAsia="el-GR" w:bidi="el-GR"/>
    </w:rPr>
  </w:style>
  <w:style w:type="paragraph" w:styleId="a6">
    <w:name w:val="header"/>
    <w:basedOn w:val="a"/>
    <w:link w:val="Char1"/>
    <w:uiPriority w:val="99"/>
    <w:unhideWhenUsed/>
    <w:rsid w:val="00732FDD"/>
    <w:pPr>
      <w:tabs>
        <w:tab w:val="center" w:pos="4153"/>
        <w:tab w:val="right" w:pos="8306"/>
      </w:tabs>
    </w:pPr>
  </w:style>
  <w:style w:type="character" w:customStyle="1" w:styleId="Char1">
    <w:name w:val="Κεφαλίδα Char"/>
    <w:basedOn w:val="a0"/>
    <w:link w:val="a6"/>
    <w:uiPriority w:val="99"/>
    <w:rsid w:val="00732FDD"/>
    <w:rPr>
      <w:rFonts w:ascii="Calibri" w:eastAsia="Calibri" w:hAnsi="Calibri" w:cs="Calibri"/>
      <w:lang w:val="el-GR" w:eastAsia="el-GR" w:bidi="el-GR"/>
    </w:rPr>
  </w:style>
  <w:style w:type="paragraph" w:styleId="a7">
    <w:name w:val="footer"/>
    <w:basedOn w:val="a"/>
    <w:link w:val="Char2"/>
    <w:uiPriority w:val="99"/>
    <w:unhideWhenUsed/>
    <w:rsid w:val="00732FDD"/>
    <w:pPr>
      <w:tabs>
        <w:tab w:val="center" w:pos="4153"/>
        <w:tab w:val="right" w:pos="8306"/>
      </w:tabs>
    </w:pPr>
  </w:style>
  <w:style w:type="character" w:customStyle="1" w:styleId="Char2">
    <w:name w:val="Υποσέλιδο Char"/>
    <w:basedOn w:val="a0"/>
    <w:link w:val="a7"/>
    <w:uiPriority w:val="99"/>
    <w:rsid w:val="00732FDD"/>
    <w:rPr>
      <w:rFonts w:ascii="Calibri" w:eastAsia="Calibri" w:hAnsi="Calibri" w:cs="Calibri"/>
      <w:lang w:val="el-GR" w:eastAsia="el-GR" w:bidi="el-GR"/>
    </w:rPr>
  </w:style>
  <w:style w:type="character" w:styleId="a8">
    <w:name w:val="annotation reference"/>
    <w:basedOn w:val="a0"/>
    <w:uiPriority w:val="99"/>
    <w:semiHidden/>
    <w:unhideWhenUsed/>
    <w:rsid w:val="00C720D4"/>
    <w:rPr>
      <w:sz w:val="16"/>
      <w:szCs w:val="16"/>
    </w:rPr>
  </w:style>
  <w:style w:type="paragraph" w:styleId="a9">
    <w:name w:val="annotation text"/>
    <w:basedOn w:val="a"/>
    <w:link w:val="Char3"/>
    <w:uiPriority w:val="99"/>
    <w:semiHidden/>
    <w:unhideWhenUsed/>
    <w:rsid w:val="00C720D4"/>
    <w:rPr>
      <w:sz w:val="20"/>
      <w:szCs w:val="20"/>
    </w:rPr>
  </w:style>
  <w:style w:type="character" w:customStyle="1" w:styleId="Char3">
    <w:name w:val="Κείμενο σχολίου Char"/>
    <w:basedOn w:val="a0"/>
    <w:link w:val="a9"/>
    <w:uiPriority w:val="99"/>
    <w:semiHidden/>
    <w:rsid w:val="00C720D4"/>
    <w:rPr>
      <w:rFonts w:ascii="Calibri" w:eastAsia="Calibri" w:hAnsi="Calibri" w:cs="Calibri"/>
      <w:sz w:val="20"/>
      <w:szCs w:val="20"/>
      <w:lang w:val="el-GR" w:eastAsia="el-GR" w:bidi="el-GR"/>
    </w:rPr>
  </w:style>
  <w:style w:type="paragraph" w:styleId="aa">
    <w:name w:val="annotation subject"/>
    <w:basedOn w:val="a9"/>
    <w:next w:val="a9"/>
    <w:link w:val="Char4"/>
    <w:uiPriority w:val="99"/>
    <w:semiHidden/>
    <w:unhideWhenUsed/>
    <w:rsid w:val="00C720D4"/>
    <w:rPr>
      <w:b/>
      <w:bCs/>
    </w:rPr>
  </w:style>
  <w:style w:type="character" w:customStyle="1" w:styleId="Char4">
    <w:name w:val="Θέμα σχολίου Char"/>
    <w:basedOn w:val="Char3"/>
    <w:link w:val="aa"/>
    <w:uiPriority w:val="99"/>
    <w:semiHidden/>
    <w:rsid w:val="00C720D4"/>
    <w:rPr>
      <w:rFonts w:ascii="Calibri" w:eastAsia="Calibri" w:hAnsi="Calibri" w:cs="Calibri"/>
      <w:b/>
      <w:bCs/>
      <w:sz w:val="20"/>
      <w:szCs w:val="20"/>
      <w:lang w:val="el-GR" w:eastAsia="el-GR" w:bidi="el-GR"/>
    </w:rPr>
  </w:style>
  <w:style w:type="paragraph" w:styleId="ab">
    <w:name w:val="footnote text"/>
    <w:basedOn w:val="a"/>
    <w:link w:val="Char5"/>
    <w:uiPriority w:val="99"/>
    <w:semiHidden/>
    <w:unhideWhenUsed/>
    <w:rsid w:val="008A03C9"/>
    <w:rPr>
      <w:sz w:val="20"/>
      <w:szCs w:val="20"/>
    </w:rPr>
  </w:style>
  <w:style w:type="character" w:customStyle="1" w:styleId="Char5">
    <w:name w:val="Κείμενο υποσημείωσης Char"/>
    <w:basedOn w:val="a0"/>
    <w:link w:val="ab"/>
    <w:uiPriority w:val="99"/>
    <w:semiHidden/>
    <w:rsid w:val="008A03C9"/>
    <w:rPr>
      <w:rFonts w:ascii="Calibri" w:eastAsia="Calibri" w:hAnsi="Calibri" w:cs="Calibri"/>
      <w:sz w:val="20"/>
      <w:szCs w:val="20"/>
      <w:lang w:val="el-GR" w:eastAsia="el-GR" w:bidi="el-GR"/>
    </w:rPr>
  </w:style>
  <w:style w:type="character" w:styleId="ac">
    <w:name w:val="footnote reference"/>
    <w:basedOn w:val="a0"/>
    <w:uiPriority w:val="99"/>
    <w:semiHidden/>
    <w:unhideWhenUsed/>
    <w:rsid w:val="008A03C9"/>
    <w:rPr>
      <w:vertAlign w:val="superscript"/>
    </w:rPr>
  </w:style>
  <w:style w:type="table" w:customStyle="1" w:styleId="TableNormal1">
    <w:name w:val="Table Normal1"/>
    <w:uiPriority w:val="2"/>
    <w:semiHidden/>
    <w:unhideWhenUsed/>
    <w:qFormat/>
    <w:rsid w:val="0010337C"/>
    <w:tblPr>
      <w:tblInd w:w="0" w:type="dxa"/>
      <w:tblCellMar>
        <w:top w:w="0" w:type="dxa"/>
        <w:left w:w="0" w:type="dxa"/>
        <w:bottom w:w="0" w:type="dxa"/>
        <w:right w:w="0" w:type="dxa"/>
      </w:tblCellMar>
    </w:tblPr>
  </w:style>
  <w:style w:type="character" w:customStyle="1" w:styleId="3Char">
    <w:name w:val="Επικεφαλίδα 3 Char"/>
    <w:basedOn w:val="a0"/>
    <w:link w:val="3"/>
    <w:uiPriority w:val="9"/>
    <w:semiHidden/>
    <w:rsid w:val="002648A2"/>
    <w:rPr>
      <w:rFonts w:asciiTheme="majorHAnsi" w:eastAsiaTheme="majorEastAsia" w:hAnsiTheme="majorHAnsi" w:cstheme="majorBidi"/>
      <w:b/>
      <w:bCs/>
      <w:color w:val="4F81BD" w:themeColor="accent1"/>
      <w:lang w:val="el-GR" w:eastAsia="el-GR" w:bidi="el-GR"/>
    </w:rPr>
  </w:style>
  <w:style w:type="paragraph" w:styleId="5">
    <w:name w:val="toc 5"/>
    <w:basedOn w:val="a"/>
    <w:next w:val="a"/>
    <w:autoRedefine/>
    <w:uiPriority w:val="39"/>
    <w:semiHidden/>
    <w:unhideWhenUsed/>
    <w:rsid w:val="007725AB"/>
    <w:pPr>
      <w:spacing w:after="100"/>
      <w:ind w:left="880"/>
    </w:pPr>
  </w:style>
  <w:style w:type="paragraph" w:styleId="6">
    <w:name w:val="toc 6"/>
    <w:basedOn w:val="a"/>
    <w:next w:val="a"/>
    <w:autoRedefine/>
    <w:uiPriority w:val="39"/>
    <w:semiHidden/>
    <w:unhideWhenUsed/>
    <w:rsid w:val="00117328"/>
    <w:pPr>
      <w:spacing w:after="100"/>
      <w:ind w:left="1100"/>
    </w:pPr>
  </w:style>
  <w:style w:type="table" w:customStyle="1" w:styleId="TableNormal2">
    <w:name w:val="Table Normal2"/>
    <w:uiPriority w:val="2"/>
    <w:semiHidden/>
    <w:unhideWhenUsed/>
    <w:qFormat/>
    <w:rsid w:val="004B52F9"/>
    <w:tblPr>
      <w:tblInd w:w="0" w:type="dxa"/>
      <w:tblCellMar>
        <w:top w:w="0" w:type="dxa"/>
        <w:left w:w="0" w:type="dxa"/>
        <w:bottom w:w="0" w:type="dxa"/>
        <w:right w:w="0" w:type="dxa"/>
      </w:tblCellMar>
    </w:tblPr>
  </w:style>
  <w:style w:type="paragraph" w:styleId="ad">
    <w:name w:val="TOC Heading"/>
    <w:basedOn w:val="1"/>
    <w:next w:val="a"/>
    <w:uiPriority w:val="39"/>
    <w:unhideWhenUsed/>
    <w:qFormat/>
    <w:rsid w:val="0064496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character" w:styleId="-">
    <w:name w:val="Hyperlink"/>
    <w:basedOn w:val="a0"/>
    <w:uiPriority w:val="99"/>
    <w:unhideWhenUsed/>
    <w:rsid w:val="0064496F"/>
    <w:rPr>
      <w:color w:val="0000FF" w:themeColor="hyperlink"/>
      <w:u w:val="single"/>
    </w:rPr>
  </w:style>
  <w:style w:type="table" w:customStyle="1" w:styleId="TableNormal3">
    <w:name w:val="Table Normal3"/>
    <w:uiPriority w:val="2"/>
    <w:semiHidden/>
    <w:unhideWhenUsed/>
    <w:qFormat/>
    <w:rsid w:val="00F77804"/>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C1796"/>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25BAD"/>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B3C6B"/>
    <w:tblPr>
      <w:tblInd w:w="0" w:type="dxa"/>
      <w:tblCellMar>
        <w:top w:w="0" w:type="dxa"/>
        <w:left w:w="0" w:type="dxa"/>
        <w:bottom w:w="0" w:type="dxa"/>
        <w:right w:w="0" w:type="dxa"/>
      </w:tblCellMar>
    </w:tblPr>
  </w:style>
  <w:style w:type="character" w:customStyle="1" w:styleId="Char">
    <w:name w:val="Σώμα κειμένου Char"/>
    <w:basedOn w:val="a0"/>
    <w:link w:val="a3"/>
    <w:uiPriority w:val="1"/>
    <w:rsid w:val="00676329"/>
    <w:rPr>
      <w:rFonts w:ascii="Calibri" w:eastAsia="Calibri" w:hAnsi="Calibri" w:cs="Calibri"/>
      <w:lang w:val="el-GR" w:eastAsia="el-GR" w:bidi="el-GR"/>
    </w:rPr>
  </w:style>
  <w:style w:type="table" w:styleId="ae">
    <w:name w:val="Table Grid"/>
    <w:basedOn w:val="a1"/>
    <w:uiPriority w:val="59"/>
    <w:rsid w:val="00240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370"/>
    <w:pPr>
      <w:widowControl/>
      <w:adjustRightInd w:val="0"/>
    </w:pPr>
    <w:rPr>
      <w:rFonts w:ascii="Arial" w:hAnsi="Arial" w:cs="Arial"/>
      <w:color w:val="000000"/>
      <w:sz w:val="24"/>
      <w:szCs w:val="24"/>
      <w:lang w:val="el-GR"/>
    </w:rPr>
  </w:style>
  <w:style w:type="character" w:customStyle="1" w:styleId="1Char">
    <w:name w:val="Επικεφαλίδα 1 Char"/>
    <w:basedOn w:val="a0"/>
    <w:link w:val="1"/>
    <w:uiPriority w:val="1"/>
    <w:rsid w:val="0006124B"/>
    <w:rPr>
      <w:rFonts w:ascii="Calibri" w:eastAsia="Calibri" w:hAnsi="Calibri" w:cs="Calibri"/>
      <w:b/>
      <w:bCs/>
      <w:lang w:val="el-GR" w:eastAsia="el-GR" w:bidi="el-GR"/>
    </w:rPr>
  </w:style>
  <w:style w:type="paragraph" w:customStyle="1" w:styleId="ListParagraph">
    <w:name w:val="List Paragraph"/>
    <w:aliases w:val="Εικόνα πίνακα,BULLETS,List Paragraph1"/>
    <w:basedOn w:val="a"/>
    <w:link w:val="ListParagraphChar"/>
    <w:uiPriority w:val="34"/>
    <w:rsid w:val="00EF2CD2"/>
    <w:pPr>
      <w:widowControl/>
      <w:autoSpaceDE/>
      <w:autoSpaceDN/>
      <w:spacing w:before="140" w:line="280" w:lineRule="atLeast"/>
      <w:ind w:left="720"/>
      <w:jc w:val="both"/>
    </w:pPr>
    <w:rPr>
      <w:rFonts w:ascii="Cambria" w:eastAsia="Cambria" w:hAnsi="Cambria" w:cs="Times New Roman"/>
      <w:sz w:val="24"/>
      <w:szCs w:val="20"/>
      <w:lang w:val="x-none" w:eastAsia="en-GB" w:bidi="ar-SA"/>
    </w:rPr>
  </w:style>
  <w:style w:type="character" w:customStyle="1" w:styleId="ListParagraphChar">
    <w:name w:val="List Paragraph Char"/>
    <w:aliases w:val="Εικόνα πίνακα Char,BULLETS Char,Παράγραφος λίστας Char"/>
    <w:link w:val="ListParagraph"/>
    <w:uiPriority w:val="34"/>
    <w:locked/>
    <w:rsid w:val="00EF2CD2"/>
    <w:rPr>
      <w:rFonts w:ascii="Cambria" w:eastAsia="Cambria" w:hAnsi="Cambria" w:cs="Times New Roman"/>
      <w:sz w:val="24"/>
      <w:szCs w:val="20"/>
      <w:lang w:val="x-none"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07C5E"/>
    <w:rPr>
      <w:rFonts w:ascii="Calibri" w:eastAsia="Calibri" w:hAnsi="Calibri" w:cs="Calibri"/>
      <w:lang w:val="el-GR" w:eastAsia="el-GR" w:bidi="el-GR"/>
    </w:rPr>
  </w:style>
  <w:style w:type="paragraph" w:styleId="1">
    <w:name w:val="heading 1"/>
    <w:basedOn w:val="a"/>
    <w:link w:val="1Char"/>
    <w:uiPriority w:val="1"/>
    <w:qFormat/>
    <w:pPr>
      <w:ind w:left="332"/>
      <w:outlineLvl w:val="0"/>
    </w:pPr>
    <w:rPr>
      <w:b/>
      <w:bCs/>
    </w:rPr>
  </w:style>
  <w:style w:type="paragraph" w:styleId="2">
    <w:name w:val="heading 2"/>
    <w:basedOn w:val="a"/>
    <w:uiPriority w:val="1"/>
    <w:qFormat/>
    <w:pPr>
      <w:ind w:left="332"/>
      <w:jc w:val="both"/>
      <w:outlineLvl w:val="1"/>
    </w:pPr>
    <w:rPr>
      <w:b/>
      <w:bCs/>
      <w:i/>
    </w:rPr>
  </w:style>
  <w:style w:type="paragraph" w:styleId="3">
    <w:name w:val="heading 3"/>
    <w:basedOn w:val="a"/>
    <w:next w:val="a"/>
    <w:link w:val="3Char"/>
    <w:uiPriority w:val="9"/>
    <w:semiHidden/>
    <w:unhideWhenUsed/>
    <w:qFormat/>
    <w:rsid w:val="002648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1480" w:right="223" w:hanging="1481"/>
    </w:pPr>
    <w:rPr>
      <w:b/>
      <w:bCs/>
    </w:rPr>
  </w:style>
  <w:style w:type="paragraph" w:styleId="20">
    <w:name w:val="toc 2"/>
    <w:basedOn w:val="a"/>
    <w:uiPriority w:val="39"/>
    <w:qFormat/>
    <w:pPr>
      <w:spacing w:before="120"/>
      <w:ind w:left="1480" w:hanging="481"/>
    </w:pPr>
    <w:rPr>
      <w:b/>
      <w:bCs/>
    </w:rPr>
  </w:style>
  <w:style w:type="paragraph" w:styleId="30">
    <w:name w:val="toc 3"/>
    <w:basedOn w:val="a"/>
    <w:uiPriority w:val="39"/>
    <w:qFormat/>
    <w:pPr>
      <w:spacing w:before="1"/>
      <w:ind w:left="1960" w:hanging="721"/>
    </w:pPr>
  </w:style>
  <w:style w:type="paragraph" w:styleId="4">
    <w:name w:val="toc 4"/>
    <w:basedOn w:val="a"/>
    <w:uiPriority w:val="1"/>
    <w:qFormat/>
    <w:pPr>
      <w:ind w:left="1480"/>
    </w:pPr>
    <w:rPr>
      <w:i/>
    </w:rPr>
  </w:style>
  <w:style w:type="paragraph" w:styleId="a3">
    <w:name w:val="Body Text"/>
    <w:basedOn w:val="a"/>
    <w:link w:val="Char"/>
    <w:uiPriority w:val="1"/>
    <w:qFormat/>
    <w:pPr>
      <w:ind w:left="332"/>
    </w:pPr>
  </w:style>
  <w:style w:type="paragraph" w:styleId="a4">
    <w:name w:val="List Paragraph"/>
    <w:basedOn w:val="a"/>
    <w:uiPriority w:val="1"/>
    <w:qFormat/>
    <w:pPr>
      <w:ind w:left="1053" w:hanging="361"/>
    </w:pPr>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732FDD"/>
    <w:rPr>
      <w:rFonts w:ascii="Tahoma" w:hAnsi="Tahoma" w:cs="Tahoma"/>
      <w:sz w:val="16"/>
      <w:szCs w:val="16"/>
    </w:rPr>
  </w:style>
  <w:style w:type="character" w:customStyle="1" w:styleId="Char0">
    <w:name w:val="Κείμενο πλαισίου Char"/>
    <w:basedOn w:val="a0"/>
    <w:link w:val="a5"/>
    <w:uiPriority w:val="99"/>
    <w:semiHidden/>
    <w:rsid w:val="00732FDD"/>
    <w:rPr>
      <w:rFonts w:ascii="Tahoma" w:eastAsia="Calibri" w:hAnsi="Tahoma" w:cs="Tahoma"/>
      <w:sz w:val="16"/>
      <w:szCs w:val="16"/>
      <w:lang w:val="el-GR" w:eastAsia="el-GR" w:bidi="el-GR"/>
    </w:rPr>
  </w:style>
  <w:style w:type="paragraph" w:styleId="a6">
    <w:name w:val="header"/>
    <w:basedOn w:val="a"/>
    <w:link w:val="Char1"/>
    <w:uiPriority w:val="99"/>
    <w:unhideWhenUsed/>
    <w:rsid w:val="00732FDD"/>
    <w:pPr>
      <w:tabs>
        <w:tab w:val="center" w:pos="4153"/>
        <w:tab w:val="right" w:pos="8306"/>
      </w:tabs>
    </w:pPr>
  </w:style>
  <w:style w:type="character" w:customStyle="1" w:styleId="Char1">
    <w:name w:val="Κεφαλίδα Char"/>
    <w:basedOn w:val="a0"/>
    <w:link w:val="a6"/>
    <w:uiPriority w:val="99"/>
    <w:rsid w:val="00732FDD"/>
    <w:rPr>
      <w:rFonts w:ascii="Calibri" w:eastAsia="Calibri" w:hAnsi="Calibri" w:cs="Calibri"/>
      <w:lang w:val="el-GR" w:eastAsia="el-GR" w:bidi="el-GR"/>
    </w:rPr>
  </w:style>
  <w:style w:type="paragraph" w:styleId="a7">
    <w:name w:val="footer"/>
    <w:basedOn w:val="a"/>
    <w:link w:val="Char2"/>
    <w:uiPriority w:val="99"/>
    <w:unhideWhenUsed/>
    <w:rsid w:val="00732FDD"/>
    <w:pPr>
      <w:tabs>
        <w:tab w:val="center" w:pos="4153"/>
        <w:tab w:val="right" w:pos="8306"/>
      </w:tabs>
    </w:pPr>
  </w:style>
  <w:style w:type="character" w:customStyle="1" w:styleId="Char2">
    <w:name w:val="Υποσέλιδο Char"/>
    <w:basedOn w:val="a0"/>
    <w:link w:val="a7"/>
    <w:uiPriority w:val="99"/>
    <w:rsid w:val="00732FDD"/>
    <w:rPr>
      <w:rFonts w:ascii="Calibri" w:eastAsia="Calibri" w:hAnsi="Calibri" w:cs="Calibri"/>
      <w:lang w:val="el-GR" w:eastAsia="el-GR" w:bidi="el-GR"/>
    </w:rPr>
  </w:style>
  <w:style w:type="character" w:styleId="a8">
    <w:name w:val="annotation reference"/>
    <w:basedOn w:val="a0"/>
    <w:uiPriority w:val="99"/>
    <w:semiHidden/>
    <w:unhideWhenUsed/>
    <w:rsid w:val="00C720D4"/>
    <w:rPr>
      <w:sz w:val="16"/>
      <w:szCs w:val="16"/>
    </w:rPr>
  </w:style>
  <w:style w:type="paragraph" w:styleId="a9">
    <w:name w:val="annotation text"/>
    <w:basedOn w:val="a"/>
    <w:link w:val="Char3"/>
    <w:uiPriority w:val="99"/>
    <w:semiHidden/>
    <w:unhideWhenUsed/>
    <w:rsid w:val="00C720D4"/>
    <w:rPr>
      <w:sz w:val="20"/>
      <w:szCs w:val="20"/>
    </w:rPr>
  </w:style>
  <w:style w:type="character" w:customStyle="1" w:styleId="Char3">
    <w:name w:val="Κείμενο σχολίου Char"/>
    <w:basedOn w:val="a0"/>
    <w:link w:val="a9"/>
    <w:uiPriority w:val="99"/>
    <w:semiHidden/>
    <w:rsid w:val="00C720D4"/>
    <w:rPr>
      <w:rFonts w:ascii="Calibri" w:eastAsia="Calibri" w:hAnsi="Calibri" w:cs="Calibri"/>
      <w:sz w:val="20"/>
      <w:szCs w:val="20"/>
      <w:lang w:val="el-GR" w:eastAsia="el-GR" w:bidi="el-GR"/>
    </w:rPr>
  </w:style>
  <w:style w:type="paragraph" w:styleId="aa">
    <w:name w:val="annotation subject"/>
    <w:basedOn w:val="a9"/>
    <w:next w:val="a9"/>
    <w:link w:val="Char4"/>
    <w:uiPriority w:val="99"/>
    <w:semiHidden/>
    <w:unhideWhenUsed/>
    <w:rsid w:val="00C720D4"/>
    <w:rPr>
      <w:b/>
      <w:bCs/>
    </w:rPr>
  </w:style>
  <w:style w:type="character" w:customStyle="1" w:styleId="Char4">
    <w:name w:val="Θέμα σχολίου Char"/>
    <w:basedOn w:val="Char3"/>
    <w:link w:val="aa"/>
    <w:uiPriority w:val="99"/>
    <w:semiHidden/>
    <w:rsid w:val="00C720D4"/>
    <w:rPr>
      <w:rFonts w:ascii="Calibri" w:eastAsia="Calibri" w:hAnsi="Calibri" w:cs="Calibri"/>
      <w:b/>
      <w:bCs/>
      <w:sz w:val="20"/>
      <w:szCs w:val="20"/>
      <w:lang w:val="el-GR" w:eastAsia="el-GR" w:bidi="el-GR"/>
    </w:rPr>
  </w:style>
  <w:style w:type="paragraph" w:styleId="ab">
    <w:name w:val="footnote text"/>
    <w:basedOn w:val="a"/>
    <w:link w:val="Char5"/>
    <w:uiPriority w:val="99"/>
    <w:semiHidden/>
    <w:unhideWhenUsed/>
    <w:rsid w:val="008A03C9"/>
    <w:rPr>
      <w:sz w:val="20"/>
      <w:szCs w:val="20"/>
    </w:rPr>
  </w:style>
  <w:style w:type="character" w:customStyle="1" w:styleId="Char5">
    <w:name w:val="Κείμενο υποσημείωσης Char"/>
    <w:basedOn w:val="a0"/>
    <w:link w:val="ab"/>
    <w:uiPriority w:val="99"/>
    <w:semiHidden/>
    <w:rsid w:val="008A03C9"/>
    <w:rPr>
      <w:rFonts w:ascii="Calibri" w:eastAsia="Calibri" w:hAnsi="Calibri" w:cs="Calibri"/>
      <w:sz w:val="20"/>
      <w:szCs w:val="20"/>
      <w:lang w:val="el-GR" w:eastAsia="el-GR" w:bidi="el-GR"/>
    </w:rPr>
  </w:style>
  <w:style w:type="character" w:styleId="ac">
    <w:name w:val="footnote reference"/>
    <w:basedOn w:val="a0"/>
    <w:uiPriority w:val="99"/>
    <w:semiHidden/>
    <w:unhideWhenUsed/>
    <w:rsid w:val="008A03C9"/>
    <w:rPr>
      <w:vertAlign w:val="superscript"/>
    </w:rPr>
  </w:style>
  <w:style w:type="table" w:customStyle="1" w:styleId="TableNormal1">
    <w:name w:val="Table Normal1"/>
    <w:uiPriority w:val="2"/>
    <w:semiHidden/>
    <w:unhideWhenUsed/>
    <w:qFormat/>
    <w:rsid w:val="0010337C"/>
    <w:tblPr>
      <w:tblInd w:w="0" w:type="dxa"/>
      <w:tblCellMar>
        <w:top w:w="0" w:type="dxa"/>
        <w:left w:w="0" w:type="dxa"/>
        <w:bottom w:w="0" w:type="dxa"/>
        <w:right w:w="0" w:type="dxa"/>
      </w:tblCellMar>
    </w:tblPr>
  </w:style>
  <w:style w:type="character" w:customStyle="1" w:styleId="3Char">
    <w:name w:val="Επικεφαλίδα 3 Char"/>
    <w:basedOn w:val="a0"/>
    <w:link w:val="3"/>
    <w:uiPriority w:val="9"/>
    <w:semiHidden/>
    <w:rsid w:val="002648A2"/>
    <w:rPr>
      <w:rFonts w:asciiTheme="majorHAnsi" w:eastAsiaTheme="majorEastAsia" w:hAnsiTheme="majorHAnsi" w:cstheme="majorBidi"/>
      <w:b/>
      <w:bCs/>
      <w:color w:val="4F81BD" w:themeColor="accent1"/>
      <w:lang w:val="el-GR" w:eastAsia="el-GR" w:bidi="el-GR"/>
    </w:rPr>
  </w:style>
  <w:style w:type="paragraph" w:styleId="5">
    <w:name w:val="toc 5"/>
    <w:basedOn w:val="a"/>
    <w:next w:val="a"/>
    <w:autoRedefine/>
    <w:uiPriority w:val="39"/>
    <w:semiHidden/>
    <w:unhideWhenUsed/>
    <w:rsid w:val="007725AB"/>
    <w:pPr>
      <w:spacing w:after="100"/>
      <w:ind w:left="880"/>
    </w:pPr>
  </w:style>
  <w:style w:type="paragraph" w:styleId="6">
    <w:name w:val="toc 6"/>
    <w:basedOn w:val="a"/>
    <w:next w:val="a"/>
    <w:autoRedefine/>
    <w:uiPriority w:val="39"/>
    <w:semiHidden/>
    <w:unhideWhenUsed/>
    <w:rsid w:val="00117328"/>
    <w:pPr>
      <w:spacing w:after="100"/>
      <w:ind w:left="1100"/>
    </w:pPr>
  </w:style>
  <w:style w:type="table" w:customStyle="1" w:styleId="TableNormal2">
    <w:name w:val="Table Normal2"/>
    <w:uiPriority w:val="2"/>
    <w:semiHidden/>
    <w:unhideWhenUsed/>
    <w:qFormat/>
    <w:rsid w:val="004B52F9"/>
    <w:tblPr>
      <w:tblInd w:w="0" w:type="dxa"/>
      <w:tblCellMar>
        <w:top w:w="0" w:type="dxa"/>
        <w:left w:w="0" w:type="dxa"/>
        <w:bottom w:w="0" w:type="dxa"/>
        <w:right w:w="0" w:type="dxa"/>
      </w:tblCellMar>
    </w:tblPr>
  </w:style>
  <w:style w:type="paragraph" w:styleId="ad">
    <w:name w:val="TOC Heading"/>
    <w:basedOn w:val="1"/>
    <w:next w:val="a"/>
    <w:uiPriority w:val="39"/>
    <w:unhideWhenUsed/>
    <w:qFormat/>
    <w:rsid w:val="0064496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bidi="ar-SA"/>
    </w:rPr>
  </w:style>
  <w:style w:type="character" w:styleId="-">
    <w:name w:val="Hyperlink"/>
    <w:basedOn w:val="a0"/>
    <w:uiPriority w:val="99"/>
    <w:unhideWhenUsed/>
    <w:rsid w:val="0064496F"/>
    <w:rPr>
      <w:color w:val="0000FF" w:themeColor="hyperlink"/>
      <w:u w:val="single"/>
    </w:rPr>
  </w:style>
  <w:style w:type="table" w:customStyle="1" w:styleId="TableNormal3">
    <w:name w:val="Table Normal3"/>
    <w:uiPriority w:val="2"/>
    <w:semiHidden/>
    <w:unhideWhenUsed/>
    <w:qFormat/>
    <w:rsid w:val="00F77804"/>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C1796"/>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25BAD"/>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B3C6B"/>
    <w:tblPr>
      <w:tblInd w:w="0" w:type="dxa"/>
      <w:tblCellMar>
        <w:top w:w="0" w:type="dxa"/>
        <w:left w:w="0" w:type="dxa"/>
        <w:bottom w:w="0" w:type="dxa"/>
        <w:right w:w="0" w:type="dxa"/>
      </w:tblCellMar>
    </w:tblPr>
  </w:style>
  <w:style w:type="character" w:customStyle="1" w:styleId="Char">
    <w:name w:val="Σώμα κειμένου Char"/>
    <w:basedOn w:val="a0"/>
    <w:link w:val="a3"/>
    <w:uiPriority w:val="1"/>
    <w:rsid w:val="00676329"/>
    <w:rPr>
      <w:rFonts w:ascii="Calibri" w:eastAsia="Calibri" w:hAnsi="Calibri" w:cs="Calibri"/>
      <w:lang w:val="el-GR" w:eastAsia="el-GR" w:bidi="el-GR"/>
    </w:rPr>
  </w:style>
  <w:style w:type="table" w:styleId="ae">
    <w:name w:val="Table Grid"/>
    <w:basedOn w:val="a1"/>
    <w:uiPriority w:val="59"/>
    <w:rsid w:val="00240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370"/>
    <w:pPr>
      <w:widowControl/>
      <w:adjustRightInd w:val="0"/>
    </w:pPr>
    <w:rPr>
      <w:rFonts w:ascii="Arial" w:hAnsi="Arial" w:cs="Arial"/>
      <w:color w:val="000000"/>
      <w:sz w:val="24"/>
      <w:szCs w:val="24"/>
      <w:lang w:val="el-GR"/>
    </w:rPr>
  </w:style>
  <w:style w:type="character" w:customStyle="1" w:styleId="1Char">
    <w:name w:val="Επικεφαλίδα 1 Char"/>
    <w:basedOn w:val="a0"/>
    <w:link w:val="1"/>
    <w:uiPriority w:val="1"/>
    <w:rsid w:val="0006124B"/>
    <w:rPr>
      <w:rFonts w:ascii="Calibri" w:eastAsia="Calibri" w:hAnsi="Calibri" w:cs="Calibri"/>
      <w:b/>
      <w:bCs/>
      <w:lang w:val="el-GR" w:eastAsia="el-GR" w:bidi="el-GR"/>
    </w:rPr>
  </w:style>
  <w:style w:type="paragraph" w:customStyle="1" w:styleId="ListParagraph">
    <w:name w:val="List Paragraph"/>
    <w:aliases w:val="Εικόνα πίνακα,BULLETS,List Paragraph1"/>
    <w:basedOn w:val="a"/>
    <w:link w:val="ListParagraphChar"/>
    <w:uiPriority w:val="34"/>
    <w:rsid w:val="00EF2CD2"/>
    <w:pPr>
      <w:widowControl/>
      <w:autoSpaceDE/>
      <w:autoSpaceDN/>
      <w:spacing w:before="140" w:line="280" w:lineRule="atLeast"/>
      <w:ind w:left="720"/>
      <w:jc w:val="both"/>
    </w:pPr>
    <w:rPr>
      <w:rFonts w:ascii="Cambria" w:eastAsia="Cambria" w:hAnsi="Cambria" w:cs="Times New Roman"/>
      <w:sz w:val="24"/>
      <w:szCs w:val="20"/>
      <w:lang w:val="x-none" w:eastAsia="en-GB" w:bidi="ar-SA"/>
    </w:rPr>
  </w:style>
  <w:style w:type="character" w:customStyle="1" w:styleId="ListParagraphChar">
    <w:name w:val="List Paragraph Char"/>
    <w:aliases w:val="Εικόνα πίνακα Char,BULLETS Char,Παράγραφος λίστας Char"/>
    <w:link w:val="ListParagraph"/>
    <w:uiPriority w:val="34"/>
    <w:locked/>
    <w:rsid w:val="00EF2CD2"/>
    <w:rPr>
      <w:rFonts w:ascii="Cambria" w:eastAsia="Cambria" w:hAnsi="Cambria" w:cs="Times New Roman"/>
      <w:sz w:val="24"/>
      <w:szCs w:val="20"/>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0857">
      <w:bodyDiv w:val="1"/>
      <w:marLeft w:val="0"/>
      <w:marRight w:val="0"/>
      <w:marTop w:val="0"/>
      <w:marBottom w:val="0"/>
      <w:divBdr>
        <w:top w:val="none" w:sz="0" w:space="0" w:color="auto"/>
        <w:left w:val="none" w:sz="0" w:space="0" w:color="auto"/>
        <w:bottom w:val="none" w:sz="0" w:space="0" w:color="auto"/>
        <w:right w:val="none" w:sz="0" w:space="0" w:color="auto"/>
      </w:divBdr>
    </w:div>
    <w:div w:id="222446795">
      <w:bodyDiv w:val="1"/>
      <w:marLeft w:val="0"/>
      <w:marRight w:val="0"/>
      <w:marTop w:val="0"/>
      <w:marBottom w:val="0"/>
      <w:divBdr>
        <w:top w:val="none" w:sz="0" w:space="0" w:color="auto"/>
        <w:left w:val="none" w:sz="0" w:space="0" w:color="auto"/>
        <w:bottom w:val="none" w:sz="0" w:space="0" w:color="auto"/>
        <w:right w:val="none" w:sz="0" w:space="0" w:color="auto"/>
      </w:divBdr>
    </w:div>
    <w:div w:id="269817228">
      <w:bodyDiv w:val="1"/>
      <w:marLeft w:val="0"/>
      <w:marRight w:val="0"/>
      <w:marTop w:val="0"/>
      <w:marBottom w:val="0"/>
      <w:divBdr>
        <w:top w:val="none" w:sz="0" w:space="0" w:color="auto"/>
        <w:left w:val="none" w:sz="0" w:space="0" w:color="auto"/>
        <w:bottom w:val="none" w:sz="0" w:space="0" w:color="auto"/>
        <w:right w:val="none" w:sz="0" w:space="0" w:color="auto"/>
      </w:divBdr>
    </w:div>
    <w:div w:id="352192123">
      <w:bodyDiv w:val="1"/>
      <w:marLeft w:val="0"/>
      <w:marRight w:val="0"/>
      <w:marTop w:val="0"/>
      <w:marBottom w:val="0"/>
      <w:divBdr>
        <w:top w:val="none" w:sz="0" w:space="0" w:color="auto"/>
        <w:left w:val="none" w:sz="0" w:space="0" w:color="auto"/>
        <w:bottom w:val="none" w:sz="0" w:space="0" w:color="auto"/>
        <w:right w:val="none" w:sz="0" w:space="0" w:color="auto"/>
      </w:divBdr>
    </w:div>
    <w:div w:id="529421672">
      <w:bodyDiv w:val="1"/>
      <w:marLeft w:val="0"/>
      <w:marRight w:val="0"/>
      <w:marTop w:val="0"/>
      <w:marBottom w:val="0"/>
      <w:divBdr>
        <w:top w:val="none" w:sz="0" w:space="0" w:color="auto"/>
        <w:left w:val="none" w:sz="0" w:space="0" w:color="auto"/>
        <w:bottom w:val="none" w:sz="0" w:space="0" w:color="auto"/>
        <w:right w:val="none" w:sz="0" w:space="0" w:color="auto"/>
      </w:divBdr>
    </w:div>
    <w:div w:id="681663643">
      <w:bodyDiv w:val="1"/>
      <w:marLeft w:val="0"/>
      <w:marRight w:val="0"/>
      <w:marTop w:val="0"/>
      <w:marBottom w:val="0"/>
      <w:divBdr>
        <w:top w:val="none" w:sz="0" w:space="0" w:color="auto"/>
        <w:left w:val="none" w:sz="0" w:space="0" w:color="auto"/>
        <w:bottom w:val="none" w:sz="0" w:space="0" w:color="auto"/>
        <w:right w:val="none" w:sz="0" w:space="0" w:color="auto"/>
      </w:divBdr>
    </w:div>
    <w:div w:id="692919870">
      <w:bodyDiv w:val="1"/>
      <w:marLeft w:val="0"/>
      <w:marRight w:val="0"/>
      <w:marTop w:val="0"/>
      <w:marBottom w:val="0"/>
      <w:divBdr>
        <w:top w:val="none" w:sz="0" w:space="0" w:color="auto"/>
        <w:left w:val="none" w:sz="0" w:space="0" w:color="auto"/>
        <w:bottom w:val="none" w:sz="0" w:space="0" w:color="auto"/>
        <w:right w:val="none" w:sz="0" w:space="0" w:color="auto"/>
      </w:divBdr>
    </w:div>
    <w:div w:id="702942825">
      <w:bodyDiv w:val="1"/>
      <w:marLeft w:val="0"/>
      <w:marRight w:val="0"/>
      <w:marTop w:val="0"/>
      <w:marBottom w:val="0"/>
      <w:divBdr>
        <w:top w:val="none" w:sz="0" w:space="0" w:color="auto"/>
        <w:left w:val="none" w:sz="0" w:space="0" w:color="auto"/>
        <w:bottom w:val="none" w:sz="0" w:space="0" w:color="auto"/>
        <w:right w:val="none" w:sz="0" w:space="0" w:color="auto"/>
      </w:divBdr>
    </w:div>
    <w:div w:id="747966427">
      <w:bodyDiv w:val="1"/>
      <w:marLeft w:val="0"/>
      <w:marRight w:val="0"/>
      <w:marTop w:val="0"/>
      <w:marBottom w:val="0"/>
      <w:divBdr>
        <w:top w:val="none" w:sz="0" w:space="0" w:color="auto"/>
        <w:left w:val="none" w:sz="0" w:space="0" w:color="auto"/>
        <w:bottom w:val="none" w:sz="0" w:space="0" w:color="auto"/>
        <w:right w:val="none" w:sz="0" w:space="0" w:color="auto"/>
      </w:divBdr>
    </w:div>
    <w:div w:id="899560121">
      <w:bodyDiv w:val="1"/>
      <w:marLeft w:val="0"/>
      <w:marRight w:val="0"/>
      <w:marTop w:val="0"/>
      <w:marBottom w:val="0"/>
      <w:divBdr>
        <w:top w:val="none" w:sz="0" w:space="0" w:color="auto"/>
        <w:left w:val="none" w:sz="0" w:space="0" w:color="auto"/>
        <w:bottom w:val="none" w:sz="0" w:space="0" w:color="auto"/>
        <w:right w:val="none" w:sz="0" w:space="0" w:color="auto"/>
      </w:divBdr>
    </w:div>
    <w:div w:id="956718267">
      <w:bodyDiv w:val="1"/>
      <w:marLeft w:val="0"/>
      <w:marRight w:val="0"/>
      <w:marTop w:val="0"/>
      <w:marBottom w:val="0"/>
      <w:divBdr>
        <w:top w:val="none" w:sz="0" w:space="0" w:color="auto"/>
        <w:left w:val="none" w:sz="0" w:space="0" w:color="auto"/>
        <w:bottom w:val="none" w:sz="0" w:space="0" w:color="auto"/>
        <w:right w:val="none" w:sz="0" w:space="0" w:color="auto"/>
      </w:divBdr>
    </w:div>
    <w:div w:id="1006058625">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113863999">
      <w:bodyDiv w:val="1"/>
      <w:marLeft w:val="0"/>
      <w:marRight w:val="0"/>
      <w:marTop w:val="0"/>
      <w:marBottom w:val="0"/>
      <w:divBdr>
        <w:top w:val="none" w:sz="0" w:space="0" w:color="auto"/>
        <w:left w:val="none" w:sz="0" w:space="0" w:color="auto"/>
        <w:bottom w:val="none" w:sz="0" w:space="0" w:color="auto"/>
        <w:right w:val="none" w:sz="0" w:space="0" w:color="auto"/>
      </w:divBdr>
    </w:div>
    <w:div w:id="1196313221">
      <w:bodyDiv w:val="1"/>
      <w:marLeft w:val="0"/>
      <w:marRight w:val="0"/>
      <w:marTop w:val="0"/>
      <w:marBottom w:val="0"/>
      <w:divBdr>
        <w:top w:val="none" w:sz="0" w:space="0" w:color="auto"/>
        <w:left w:val="none" w:sz="0" w:space="0" w:color="auto"/>
        <w:bottom w:val="none" w:sz="0" w:space="0" w:color="auto"/>
        <w:right w:val="none" w:sz="0" w:space="0" w:color="auto"/>
      </w:divBdr>
    </w:div>
    <w:div w:id="1213538283">
      <w:bodyDiv w:val="1"/>
      <w:marLeft w:val="0"/>
      <w:marRight w:val="0"/>
      <w:marTop w:val="0"/>
      <w:marBottom w:val="0"/>
      <w:divBdr>
        <w:top w:val="none" w:sz="0" w:space="0" w:color="auto"/>
        <w:left w:val="none" w:sz="0" w:space="0" w:color="auto"/>
        <w:bottom w:val="none" w:sz="0" w:space="0" w:color="auto"/>
        <w:right w:val="none" w:sz="0" w:space="0" w:color="auto"/>
      </w:divBdr>
    </w:div>
    <w:div w:id="1250312444">
      <w:bodyDiv w:val="1"/>
      <w:marLeft w:val="0"/>
      <w:marRight w:val="0"/>
      <w:marTop w:val="0"/>
      <w:marBottom w:val="0"/>
      <w:divBdr>
        <w:top w:val="none" w:sz="0" w:space="0" w:color="auto"/>
        <w:left w:val="none" w:sz="0" w:space="0" w:color="auto"/>
        <w:bottom w:val="none" w:sz="0" w:space="0" w:color="auto"/>
        <w:right w:val="none" w:sz="0" w:space="0" w:color="auto"/>
      </w:divBdr>
    </w:div>
    <w:div w:id="1253080447">
      <w:bodyDiv w:val="1"/>
      <w:marLeft w:val="0"/>
      <w:marRight w:val="0"/>
      <w:marTop w:val="0"/>
      <w:marBottom w:val="0"/>
      <w:divBdr>
        <w:top w:val="none" w:sz="0" w:space="0" w:color="auto"/>
        <w:left w:val="none" w:sz="0" w:space="0" w:color="auto"/>
        <w:bottom w:val="none" w:sz="0" w:space="0" w:color="auto"/>
        <w:right w:val="none" w:sz="0" w:space="0" w:color="auto"/>
      </w:divBdr>
    </w:div>
    <w:div w:id="1300188111">
      <w:bodyDiv w:val="1"/>
      <w:marLeft w:val="0"/>
      <w:marRight w:val="0"/>
      <w:marTop w:val="0"/>
      <w:marBottom w:val="0"/>
      <w:divBdr>
        <w:top w:val="none" w:sz="0" w:space="0" w:color="auto"/>
        <w:left w:val="none" w:sz="0" w:space="0" w:color="auto"/>
        <w:bottom w:val="none" w:sz="0" w:space="0" w:color="auto"/>
        <w:right w:val="none" w:sz="0" w:space="0" w:color="auto"/>
      </w:divBdr>
    </w:div>
    <w:div w:id="1318798308">
      <w:bodyDiv w:val="1"/>
      <w:marLeft w:val="0"/>
      <w:marRight w:val="0"/>
      <w:marTop w:val="0"/>
      <w:marBottom w:val="0"/>
      <w:divBdr>
        <w:top w:val="none" w:sz="0" w:space="0" w:color="auto"/>
        <w:left w:val="none" w:sz="0" w:space="0" w:color="auto"/>
        <w:bottom w:val="none" w:sz="0" w:space="0" w:color="auto"/>
        <w:right w:val="none" w:sz="0" w:space="0" w:color="auto"/>
      </w:divBdr>
    </w:div>
    <w:div w:id="1422600169">
      <w:bodyDiv w:val="1"/>
      <w:marLeft w:val="0"/>
      <w:marRight w:val="0"/>
      <w:marTop w:val="0"/>
      <w:marBottom w:val="0"/>
      <w:divBdr>
        <w:top w:val="none" w:sz="0" w:space="0" w:color="auto"/>
        <w:left w:val="none" w:sz="0" w:space="0" w:color="auto"/>
        <w:bottom w:val="none" w:sz="0" w:space="0" w:color="auto"/>
        <w:right w:val="none" w:sz="0" w:space="0" w:color="auto"/>
      </w:divBdr>
    </w:div>
    <w:div w:id="1454788085">
      <w:bodyDiv w:val="1"/>
      <w:marLeft w:val="0"/>
      <w:marRight w:val="0"/>
      <w:marTop w:val="0"/>
      <w:marBottom w:val="0"/>
      <w:divBdr>
        <w:top w:val="none" w:sz="0" w:space="0" w:color="auto"/>
        <w:left w:val="none" w:sz="0" w:space="0" w:color="auto"/>
        <w:bottom w:val="none" w:sz="0" w:space="0" w:color="auto"/>
        <w:right w:val="none" w:sz="0" w:space="0" w:color="auto"/>
      </w:divBdr>
    </w:div>
    <w:div w:id="1459453392">
      <w:bodyDiv w:val="1"/>
      <w:marLeft w:val="0"/>
      <w:marRight w:val="0"/>
      <w:marTop w:val="0"/>
      <w:marBottom w:val="0"/>
      <w:divBdr>
        <w:top w:val="none" w:sz="0" w:space="0" w:color="auto"/>
        <w:left w:val="none" w:sz="0" w:space="0" w:color="auto"/>
        <w:bottom w:val="none" w:sz="0" w:space="0" w:color="auto"/>
        <w:right w:val="none" w:sz="0" w:space="0" w:color="auto"/>
      </w:divBdr>
    </w:div>
    <w:div w:id="1556893608">
      <w:bodyDiv w:val="1"/>
      <w:marLeft w:val="0"/>
      <w:marRight w:val="0"/>
      <w:marTop w:val="0"/>
      <w:marBottom w:val="0"/>
      <w:divBdr>
        <w:top w:val="none" w:sz="0" w:space="0" w:color="auto"/>
        <w:left w:val="none" w:sz="0" w:space="0" w:color="auto"/>
        <w:bottom w:val="none" w:sz="0" w:space="0" w:color="auto"/>
        <w:right w:val="none" w:sz="0" w:space="0" w:color="auto"/>
      </w:divBdr>
    </w:div>
    <w:div w:id="1666318396">
      <w:bodyDiv w:val="1"/>
      <w:marLeft w:val="0"/>
      <w:marRight w:val="0"/>
      <w:marTop w:val="0"/>
      <w:marBottom w:val="0"/>
      <w:divBdr>
        <w:top w:val="none" w:sz="0" w:space="0" w:color="auto"/>
        <w:left w:val="none" w:sz="0" w:space="0" w:color="auto"/>
        <w:bottom w:val="none" w:sz="0" w:space="0" w:color="auto"/>
        <w:right w:val="none" w:sz="0" w:space="0" w:color="auto"/>
      </w:divBdr>
    </w:div>
    <w:div w:id="1744601076">
      <w:bodyDiv w:val="1"/>
      <w:marLeft w:val="0"/>
      <w:marRight w:val="0"/>
      <w:marTop w:val="0"/>
      <w:marBottom w:val="0"/>
      <w:divBdr>
        <w:top w:val="none" w:sz="0" w:space="0" w:color="auto"/>
        <w:left w:val="none" w:sz="0" w:space="0" w:color="auto"/>
        <w:bottom w:val="none" w:sz="0" w:space="0" w:color="auto"/>
        <w:right w:val="none" w:sz="0" w:space="0" w:color="auto"/>
      </w:divBdr>
    </w:div>
    <w:div w:id="1793280661">
      <w:bodyDiv w:val="1"/>
      <w:marLeft w:val="0"/>
      <w:marRight w:val="0"/>
      <w:marTop w:val="0"/>
      <w:marBottom w:val="0"/>
      <w:divBdr>
        <w:top w:val="none" w:sz="0" w:space="0" w:color="auto"/>
        <w:left w:val="none" w:sz="0" w:space="0" w:color="auto"/>
        <w:bottom w:val="none" w:sz="0" w:space="0" w:color="auto"/>
        <w:right w:val="none" w:sz="0" w:space="0" w:color="auto"/>
      </w:divBdr>
    </w:div>
    <w:div w:id="1806196333">
      <w:bodyDiv w:val="1"/>
      <w:marLeft w:val="0"/>
      <w:marRight w:val="0"/>
      <w:marTop w:val="0"/>
      <w:marBottom w:val="0"/>
      <w:divBdr>
        <w:top w:val="none" w:sz="0" w:space="0" w:color="auto"/>
        <w:left w:val="none" w:sz="0" w:space="0" w:color="auto"/>
        <w:bottom w:val="none" w:sz="0" w:space="0" w:color="auto"/>
        <w:right w:val="none" w:sz="0" w:space="0" w:color="auto"/>
      </w:divBdr>
    </w:div>
    <w:div w:id="1890336591">
      <w:bodyDiv w:val="1"/>
      <w:marLeft w:val="0"/>
      <w:marRight w:val="0"/>
      <w:marTop w:val="0"/>
      <w:marBottom w:val="0"/>
      <w:divBdr>
        <w:top w:val="none" w:sz="0" w:space="0" w:color="auto"/>
        <w:left w:val="none" w:sz="0" w:space="0" w:color="auto"/>
        <w:bottom w:val="none" w:sz="0" w:space="0" w:color="auto"/>
        <w:right w:val="none" w:sz="0" w:space="0" w:color="auto"/>
      </w:divBdr>
    </w:div>
    <w:div w:id="1939022472">
      <w:bodyDiv w:val="1"/>
      <w:marLeft w:val="0"/>
      <w:marRight w:val="0"/>
      <w:marTop w:val="0"/>
      <w:marBottom w:val="0"/>
      <w:divBdr>
        <w:top w:val="none" w:sz="0" w:space="0" w:color="auto"/>
        <w:left w:val="none" w:sz="0" w:space="0" w:color="auto"/>
        <w:bottom w:val="none" w:sz="0" w:space="0" w:color="auto"/>
        <w:right w:val="none" w:sz="0" w:space="0" w:color="auto"/>
      </w:divBdr>
    </w:div>
    <w:div w:id="2006976975">
      <w:bodyDiv w:val="1"/>
      <w:marLeft w:val="0"/>
      <w:marRight w:val="0"/>
      <w:marTop w:val="0"/>
      <w:marBottom w:val="0"/>
      <w:divBdr>
        <w:top w:val="none" w:sz="0" w:space="0" w:color="auto"/>
        <w:left w:val="none" w:sz="0" w:space="0" w:color="auto"/>
        <w:bottom w:val="none" w:sz="0" w:space="0" w:color="auto"/>
        <w:right w:val="none" w:sz="0" w:space="0" w:color="auto"/>
      </w:divBdr>
    </w:div>
    <w:div w:id="206498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4B1FF-91EA-4C93-8708-762F3E31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10002</Words>
  <Characters>54014</Characters>
  <Application>Microsoft Office Word</Application>
  <DocSecurity>0</DocSecurity>
  <Lines>450</Lines>
  <Paragraphs>127</Paragraphs>
  <ScaleCrop>false</ScaleCrop>
  <HeadingPairs>
    <vt:vector size="2" baseType="variant">
      <vt:variant>
        <vt:lpstr>Τίτλος</vt:lpstr>
      </vt:variant>
      <vt:variant>
        <vt:i4>1</vt:i4>
      </vt:variant>
    </vt:vector>
  </HeadingPairs>
  <TitlesOfParts>
    <vt:vector size="1" baseType="lpstr">
      <vt:lpstr>ΕΚΘΕΣΗ ΤΕΚΜΗΡΙΩΣΗΣ ΠΑΡΟΧΗΣ ΥΓΟΣ</vt:lpstr>
    </vt:vector>
  </TitlesOfParts>
  <Company/>
  <LinksUpToDate>false</LinksUpToDate>
  <CharactersWithSpaces>63889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ΤΕΚΜΗΡΙΩΣΗΣ ΠΑΡΟΧΗΣ ΥΓΟΣ</dc:title>
  <dc:creator>ΜΑΡΑΒΕΛΗΣ ΣΩΤΗΡΗΣ</dc:creator>
  <cp:lastModifiedBy>Δασκαλάκη, Παναγιώτα</cp:lastModifiedBy>
  <cp:revision>5</cp:revision>
  <cp:lastPrinted>2019-09-23T09:49:00Z</cp:lastPrinted>
  <dcterms:created xsi:type="dcterms:W3CDTF">2019-11-26T14:37:00Z</dcterms:created>
  <dcterms:modified xsi:type="dcterms:W3CDTF">2019-11-26T16:13:00Z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2010</vt:lpwstr>
  </property>
  <property fmtid="{D5CDD505-2E9C-101B-9397-08002B2CF9AE}" pid="4" name="LastSaved">
    <vt:filetime>2019-09-09T00:00:00Z</vt:filetime>
  </property>
</Properties>
</file>